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EC4" w:rsidRPr="007C6EC4" w:rsidRDefault="007C6EC4" w:rsidP="007C6EC4">
      <w:pPr>
        <w:shd w:val="clear" w:color="auto" w:fill="FFFFFF"/>
        <w:spacing w:after="75" w:line="288" w:lineRule="auto"/>
        <w:outlineLvl w:val="0"/>
        <w:rPr>
          <w:rFonts w:ascii="Arial" w:eastAsia="Times New Roman" w:hAnsi="Arial" w:cs="Arial"/>
          <w:b/>
          <w:bCs/>
          <w:caps/>
          <w:color w:val="55437A"/>
          <w:kern w:val="36"/>
          <w:sz w:val="23"/>
          <w:szCs w:val="23"/>
          <w:lang w:val="en-US" w:eastAsia="sl-SI"/>
        </w:rPr>
      </w:pPr>
      <w:r w:rsidRPr="007C6EC4">
        <w:rPr>
          <w:rFonts w:ascii="Arial" w:eastAsia="Times New Roman" w:hAnsi="Arial" w:cs="Arial"/>
          <w:b/>
          <w:bCs/>
          <w:caps/>
          <w:color w:val="55437A"/>
          <w:kern w:val="36"/>
          <w:sz w:val="23"/>
          <w:szCs w:val="23"/>
          <w:lang w:val="en-US" w:eastAsia="sl-SI"/>
        </w:rPr>
        <w:fldChar w:fldCharType="begin"/>
      </w:r>
      <w:r w:rsidRPr="007C6EC4">
        <w:rPr>
          <w:rFonts w:ascii="Arial" w:eastAsia="Times New Roman" w:hAnsi="Arial" w:cs="Arial"/>
          <w:b/>
          <w:bCs/>
          <w:caps/>
          <w:color w:val="55437A"/>
          <w:kern w:val="36"/>
          <w:sz w:val="23"/>
          <w:szCs w:val="23"/>
          <w:lang w:val="en-US" w:eastAsia="sl-SI"/>
        </w:rPr>
        <w:instrText xml:space="preserve"> HYPERLINK "http://www.biljanatrifunovicifa.com/2015/01/ppp-popunjavanje-i-dostavljanje-obrasca-ppp-rok-31-01-2015/" \o "PPP – POPUNJAVANJE I DOSTAVLJANJE OBRASCA PPP – ROK 31.01.2015." </w:instrText>
      </w:r>
      <w:r w:rsidRPr="007C6EC4">
        <w:rPr>
          <w:rFonts w:ascii="Arial" w:eastAsia="Times New Roman" w:hAnsi="Arial" w:cs="Arial"/>
          <w:b/>
          <w:bCs/>
          <w:caps/>
          <w:color w:val="55437A"/>
          <w:kern w:val="36"/>
          <w:sz w:val="23"/>
          <w:szCs w:val="23"/>
          <w:lang w:val="en-US" w:eastAsia="sl-SI"/>
        </w:rPr>
        <w:fldChar w:fldCharType="separate"/>
      </w:r>
      <w:r w:rsidRPr="007C6EC4">
        <w:rPr>
          <w:rFonts w:ascii="Arial" w:eastAsia="Times New Roman" w:hAnsi="Arial" w:cs="Arial"/>
          <w:b/>
          <w:bCs/>
          <w:caps/>
          <w:color w:val="55437A"/>
          <w:kern w:val="36"/>
          <w:sz w:val="23"/>
          <w:szCs w:val="23"/>
          <w:lang w:val="en-US" w:eastAsia="sl-SI"/>
        </w:rPr>
        <w:t>PPP – POPUNJAVANJE I DOSTAVLJANJE OBRASCA PPP – ROK 31.01.2015.</w:t>
      </w:r>
      <w:r w:rsidRPr="007C6EC4">
        <w:rPr>
          <w:rFonts w:ascii="Arial" w:eastAsia="Times New Roman" w:hAnsi="Arial" w:cs="Arial"/>
          <w:b/>
          <w:bCs/>
          <w:caps/>
          <w:color w:val="55437A"/>
          <w:kern w:val="36"/>
          <w:sz w:val="23"/>
          <w:szCs w:val="23"/>
          <w:lang w:val="en-US" w:eastAsia="sl-SI"/>
        </w:rPr>
        <w:fldChar w:fldCharType="end"/>
      </w:r>
    </w:p>
    <w:p w:rsidR="007C6EC4" w:rsidRDefault="007C6EC4" w:rsidP="007C6EC4">
      <w:pPr>
        <w:shd w:val="clear" w:color="auto" w:fill="FFFFFF"/>
        <w:spacing w:after="288" w:line="360" w:lineRule="auto"/>
        <w:rPr>
          <w:rFonts w:ascii="Arial" w:eastAsia="Times New Roman" w:hAnsi="Arial" w:cs="Arial"/>
          <w:color w:val="666666"/>
          <w:sz w:val="19"/>
          <w:szCs w:val="19"/>
          <w:lang w:val="en-US" w:eastAsia="sl-SI"/>
        </w:rPr>
      </w:pPr>
      <w:r w:rsidRPr="007C6EC4">
        <w:rPr>
          <w:rFonts w:ascii="Arial" w:eastAsia="Times New Roman" w:hAnsi="Arial" w:cs="Arial"/>
          <w:noProof/>
          <w:color w:val="8A008A"/>
          <w:sz w:val="19"/>
          <w:szCs w:val="19"/>
          <w:lang w:eastAsia="sl-SI"/>
        </w:rPr>
        <w:drawing>
          <wp:inline distT="0" distB="0" distL="0" distR="0">
            <wp:extent cx="2857500" cy="1531620"/>
            <wp:effectExtent l="0" t="0" r="0" b="0"/>
            <wp:docPr id="1" name="Slika 1" descr="PPP Obrazac">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P Obrazac">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531620"/>
                    </a:xfrm>
                    <a:prstGeom prst="rect">
                      <a:avLst/>
                    </a:prstGeom>
                    <a:noFill/>
                    <a:ln>
                      <a:noFill/>
                    </a:ln>
                  </pic:spPr>
                </pic:pic>
              </a:graphicData>
            </a:graphic>
          </wp:inline>
        </w:drawing>
      </w:r>
    </w:p>
    <w:p w:rsidR="007C6EC4" w:rsidRDefault="007C6EC4" w:rsidP="007C6EC4">
      <w:pPr>
        <w:shd w:val="clear" w:color="auto" w:fill="FFFFFF"/>
        <w:spacing w:after="288" w:line="360" w:lineRule="auto"/>
        <w:rPr>
          <w:rFonts w:ascii="Arial" w:eastAsia="Times New Roman" w:hAnsi="Arial" w:cs="Arial"/>
          <w:b/>
          <w:bCs/>
          <w:color w:val="666666"/>
          <w:sz w:val="19"/>
          <w:szCs w:val="19"/>
          <w:lang w:val="de-DE" w:eastAsia="sl-SI"/>
        </w:rPr>
      </w:pPr>
      <w:r w:rsidRPr="007C6EC4">
        <w:rPr>
          <w:rFonts w:ascii="Arial" w:eastAsia="Times New Roman" w:hAnsi="Arial" w:cs="Arial"/>
          <w:color w:val="666666"/>
          <w:sz w:val="19"/>
          <w:szCs w:val="19"/>
          <w:lang w:val="en-US" w:eastAsia="sl-SI"/>
        </w:rPr>
        <w:t xml:space="preserve">I ove godine obaveza svih poreskih obveznika je da najkasnije do 31.01.2015. </w:t>
      </w:r>
      <w:proofErr w:type="gramStart"/>
      <w:r w:rsidRPr="007C6EC4">
        <w:rPr>
          <w:rFonts w:ascii="Arial" w:eastAsia="Times New Roman" w:hAnsi="Arial" w:cs="Arial"/>
          <w:color w:val="666666"/>
          <w:sz w:val="19"/>
          <w:szCs w:val="19"/>
          <w:lang w:val="en-US" w:eastAsia="sl-SI"/>
        </w:rPr>
        <w:t>godine</w:t>
      </w:r>
      <w:proofErr w:type="gramEnd"/>
      <w:r w:rsidRPr="007C6EC4">
        <w:rPr>
          <w:rFonts w:ascii="Arial" w:eastAsia="Times New Roman" w:hAnsi="Arial" w:cs="Arial"/>
          <w:color w:val="666666"/>
          <w:sz w:val="19"/>
          <w:szCs w:val="19"/>
          <w:lang w:val="en-US" w:eastAsia="sl-SI"/>
        </w:rPr>
        <w:t xml:space="preserve">, dostave poresku prijavu za sve isplate zarada i drugih primanja u 2014. </w:t>
      </w:r>
      <w:proofErr w:type="gramStart"/>
      <w:r w:rsidRPr="007C6EC4">
        <w:rPr>
          <w:rFonts w:ascii="Arial" w:eastAsia="Times New Roman" w:hAnsi="Arial" w:cs="Arial"/>
          <w:color w:val="666666"/>
          <w:sz w:val="19"/>
          <w:szCs w:val="19"/>
          <w:lang w:val="en-US" w:eastAsia="sl-SI"/>
        </w:rPr>
        <w:t>godini</w:t>
      </w:r>
      <w:proofErr w:type="gramEnd"/>
      <w:r w:rsidRPr="007C6EC4">
        <w:rPr>
          <w:rFonts w:ascii="Arial" w:eastAsia="Times New Roman" w:hAnsi="Arial" w:cs="Arial"/>
          <w:color w:val="666666"/>
          <w:sz w:val="19"/>
          <w:szCs w:val="19"/>
          <w:lang w:val="en-US" w:eastAsia="sl-SI"/>
        </w:rPr>
        <w:t xml:space="preserve">, u skladu sa članom 41. </w:t>
      </w:r>
      <w:proofErr w:type="gramStart"/>
      <w:r w:rsidRPr="007C6EC4">
        <w:rPr>
          <w:rFonts w:ascii="Arial" w:eastAsia="Times New Roman" w:hAnsi="Arial" w:cs="Arial"/>
          <w:color w:val="666666"/>
          <w:sz w:val="19"/>
          <w:szCs w:val="19"/>
          <w:lang w:val="en-US" w:eastAsia="sl-SI"/>
        </w:rPr>
        <w:t>stav</w:t>
      </w:r>
      <w:proofErr w:type="gramEnd"/>
      <w:r w:rsidRPr="007C6EC4">
        <w:rPr>
          <w:rFonts w:ascii="Arial" w:eastAsia="Times New Roman" w:hAnsi="Arial" w:cs="Arial"/>
          <w:color w:val="666666"/>
          <w:sz w:val="19"/>
          <w:szCs w:val="19"/>
          <w:lang w:val="en-US" w:eastAsia="sl-SI"/>
        </w:rPr>
        <w:t xml:space="preserve"> 5. Zakona o poreskom postupku i poreskoj administraciji.</w:t>
      </w:r>
      <w:r w:rsidRPr="007C6EC4">
        <w:rPr>
          <w:rFonts w:ascii="Arial" w:eastAsia="Times New Roman" w:hAnsi="Arial" w:cs="Arial"/>
          <w:color w:val="666666"/>
          <w:sz w:val="19"/>
          <w:szCs w:val="19"/>
          <w:lang w:val="en-US" w:eastAsia="sl-SI"/>
        </w:rPr>
        <w:br/>
      </w:r>
      <w:proofErr w:type="gramStart"/>
      <w:r w:rsidRPr="007C6EC4">
        <w:rPr>
          <w:rFonts w:ascii="Arial" w:eastAsia="Times New Roman" w:hAnsi="Arial" w:cs="Arial"/>
          <w:color w:val="666666"/>
          <w:sz w:val="19"/>
          <w:szCs w:val="19"/>
          <w:lang w:val="en-US" w:eastAsia="sl-SI"/>
        </w:rPr>
        <w:t>Od</w:t>
      </w:r>
      <w:proofErr w:type="gramEnd"/>
      <w:r w:rsidRPr="007C6EC4">
        <w:rPr>
          <w:rFonts w:ascii="Arial" w:eastAsia="Times New Roman" w:hAnsi="Arial" w:cs="Arial"/>
          <w:color w:val="666666"/>
          <w:sz w:val="19"/>
          <w:szCs w:val="19"/>
          <w:lang w:val="en-US" w:eastAsia="sl-SI"/>
        </w:rPr>
        <w:t xml:space="preserve"> 1. </w:t>
      </w:r>
      <w:proofErr w:type="gramStart"/>
      <w:r w:rsidRPr="007C6EC4">
        <w:rPr>
          <w:rFonts w:ascii="Arial" w:eastAsia="Times New Roman" w:hAnsi="Arial" w:cs="Arial"/>
          <w:color w:val="666666"/>
          <w:sz w:val="19"/>
          <w:szCs w:val="19"/>
          <w:lang w:val="en-US" w:eastAsia="sl-SI"/>
        </w:rPr>
        <w:t>marta</w:t>
      </w:r>
      <w:proofErr w:type="gramEnd"/>
      <w:r w:rsidRPr="007C6EC4">
        <w:rPr>
          <w:rFonts w:ascii="Arial" w:eastAsia="Times New Roman" w:hAnsi="Arial" w:cs="Arial"/>
          <w:color w:val="666666"/>
          <w:sz w:val="19"/>
          <w:szCs w:val="19"/>
          <w:lang w:val="en-US" w:eastAsia="sl-SI"/>
        </w:rPr>
        <w:t xml:space="preserve"> 2014. </w:t>
      </w:r>
      <w:proofErr w:type="gramStart"/>
      <w:r w:rsidRPr="007C6EC4">
        <w:rPr>
          <w:rFonts w:ascii="Arial" w:eastAsia="Times New Roman" w:hAnsi="Arial" w:cs="Arial"/>
          <w:color w:val="666666"/>
          <w:sz w:val="19"/>
          <w:szCs w:val="19"/>
          <w:lang w:val="en-US" w:eastAsia="sl-SI"/>
        </w:rPr>
        <w:t>godine</w:t>
      </w:r>
      <w:proofErr w:type="gramEnd"/>
      <w:r w:rsidRPr="007C6EC4">
        <w:rPr>
          <w:rFonts w:ascii="Arial" w:eastAsia="Times New Roman" w:hAnsi="Arial" w:cs="Arial"/>
          <w:color w:val="666666"/>
          <w:sz w:val="19"/>
          <w:szCs w:val="19"/>
          <w:lang w:val="en-US" w:eastAsia="sl-SI"/>
        </w:rPr>
        <w:t xml:space="preserve">, obrazac PPP PD podnosio se isključivo u elektronskom obliku, tako da je nepokriven ostao period januar i februar 2014. </w:t>
      </w:r>
      <w:proofErr w:type="gramStart"/>
      <w:r w:rsidRPr="007C6EC4">
        <w:rPr>
          <w:rFonts w:ascii="Arial" w:eastAsia="Times New Roman" w:hAnsi="Arial" w:cs="Arial"/>
          <w:color w:val="666666"/>
          <w:sz w:val="19"/>
          <w:szCs w:val="19"/>
          <w:lang w:val="en-US" w:eastAsia="sl-SI"/>
        </w:rPr>
        <w:t>godine</w:t>
      </w:r>
      <w:proofErr w:type="gramEnd"/>
      <w:r w:rsidRPr="007C6EC4">
        <w:rPr>
          <w:rFonts w:ascii="Arial" w:eastAsia="Times New Roman" w:hAnsi="Arial" w:cs="Arial"/>
          <w:color w:val="666666"/>
          <w:sz w:val="19"/>
          <w:szCs w:val="19"/>
          <w:lang w:val="en-US" w:eastAsia="sl-SI"/>
        </w:rPr>
        <w:t xml:space="preserve"> i sve isplate pravnim licima za koje se nije podnosila pojedinačna poreska prijava.</w:t>
      </w:r>
      <w:r w:rsidRPr="007C6EC4">
        <w:rPr>
          <w:rFonts w:ascii="Arial" w:eastAsia="Times New Roman" w:hAnsi="Arial" w:cs="Arial"/>
          <w:color w:val="666666"/>
          <w:sz w:val="19"/>
          <w:szCs w:val="19"/>
          <w:lang w:val="en-US" w:eastAsia="sl-SI"/>
        </w:rPr>
        <w:br/>
        <w:t xml:space="preserve">Obveznici podnošenja pojedinačne poreske prijave su svi isplatioci prihoda (pravna lica, preduzetnici i fizička lica) koja su u periodu </w:t>
      </w:r>
      <w:proofErr w:type="gramStart"/>
      <w:r w:rsidRPr="007C6EC4">
        <w:rPr>
          <w:rFonts w:ascii="Arial" w:eastAsia="Times New Roman" w:hAnsi="Arial" w:cs="Arial"/>
          <w:color w:val="666666"/>
          <w:sz w:val="19"/>
          <w:szCs w:val="19"/>
          <w:lang w:val="en-US" w:eastAsia="sl-SI"/>
        </w:rPr>
        <w:t>od</w:t>
      </w:r>
      <w:proofErr w:type="gramEnd"/>
      <w:r w:rsidRPr="007C6EC4">
        <w:rPr>
          <w:rFonts w:ascii="Arial" w:eastAsia="Times New Roman" w:hAnsi="Arial" w:cs="Arial"/>
          <w:color w:val="666666"/>
          <w:sz w:val="19"/>
          <w:szCs w:val="19"/>
          <w:lang w:val="en-US" w:eastAsia="sl-SI"/>
        </w:rPr>
        <w:t xml:space="preserve"> 1. </w:t>
      </w:r>
      <w:proofErr w:type="gramStart"/>
      <w:r w:rsidRPr="007C6EC4">
        <w:rPr>
          <w:rFonts w:ascii="Arial" w:eastAsia="Times New Roman" w:hAnsi="Arial" w:cs="Arial"/>
          <w:color w:val="666666"/>
          <w:sz w:val="19"/>
          <w:szCs w:val="19"/>
          <w:lang w:val="en-US" w:eastAsia="sl-SI"/>
        </w:rPr>
        <w:t>januara</w:t>
      </w:r>
      <w:proofErr w:type="gramEnd"/>
      <w:r w:rsidRPr="007C6EC4">
        <w:rPr>
          <w:rFonts w:ascii="Arial" w:eastAsia="Times New Roman" w:hAnsi="Arial" w:cs="Arial"/>
          <w:color w:val="666666"/>
          <w:sz w:val="19"/>
          <w:szCs w:val="19"/>
          <w:lang w:val="en-US" w:eastAsia="sl-SI"/>
        </w:rPr>
        <w:t xml:space="preserve"> 2014. </w:t>
      </w:r>
      <w:proofErr w:type="gramStart"/>
      <w:r w:rsidRPr="007C6EC4">
        <w:rPr>
          <w:rFonts w:ascii="Arial" w:eastAsia="Times New Roman" w:hAnsi="Arial" w:cs="Arial"/>
          <w:color w:val="666666"/>
          <w:sz w:val="19"/>
          <w:szCs w:val="19"/>
          <w:lang w:val="en-US" w:eastAsia="sl-SI"/>
        </w:rPr>
        <w:t>godine</w:t>
      </w:r>
      <w:proofErr w:type="gramEnd"/>
      <w:r w:rsidRPr="007C6EC4">
        <w:rPr>
          <w:rFonts w:ascii="Arial" w:eastAsia="Times New Roman" w:hAnsi="Arial" w:cs="Arial"/>
          <w:color w:val="666666"/>
          <w:sz w:val="19"/>
          <w:szCs w:val="19"/>
          <w:lang w:val="en-US" w:eastAsia="sl-SI"/>
        </w:rPr>
        <w:t xml:space="preserve"> do 31. </w:t>
      </w:r>
      <w:proofErr w:type="gramStart"/>
      <w:r w:rsidRPr="007C6EC4">
        <w:rPr>
          <w:rFonts w:ascii="Arial" w:eastAsia="Times New Roman" w:hAnsi="Arial" w:cs="Arial"/>
          <w:color w:val="666666"/>
          <w:sz w:val="19"/>
          <w:szCs w:val="19"/>
          <w:lang w:val="en-US" w:eastAsia="sl-SI"/>
        </w:rPr>
        <w:t>decembra</w:t>
      </w:r>
      <w:proofErr w:type="gramEnd"/>
      <w:r w:rsidRPr="007C6EC4">
        <w:rPr>
          <w:rFonts w:ascii="Arial" w:eastAsia="Times New Roman" w:hAnsi="Arial" w:cs="Arial"/>
          <w:color w:val="666666"/>
          <w:sz w:val="19"/>
          <w:szCs w:val="19"/>
          <w:lang w:val="en-US" w:eastAsia="sl-SI"/>
        </w:rPr>
        <w:t xml:space="preserve"> 2014. </w:t>
      </w:r>
      <w:proofErr w:type="gramStart"/>
      <w:r w:rsidRPr="007C6EC4">
        <w:rPr>
          <w:rFonts w:ascii="Arial" w:eastAsia="Times New Roman" w:hAnsi="Arial" w:cs="Arial"/>
          <w:color w:val="666666"/>
          <w:sz w:val="19"/>
          <w:szCs w:val="19"/>
          <w:lang w:val="en-US" w:eastAsia="sl-SI"/>
        </w:rPr>
        <w:t>godine</w:t>
      </w:r>
      <w:proofErr w:type="gramEnd"/>
      <w:r w:rsidRPr="007C6EC4">
        <w:rPr>
          <w:rFonts w:ascii="Arial" w:eastAsia="Times New Roman" w:hAnsi="Arial" w:cs="Arial"/>
          <w:color w:val="666666"/>
          <w:sz w:val="19"/>
          <w:szCs w:val="19"/>
          <w:lang w:val="en-US" w:eastAsia="sl-SI"/>
        </w:rPr>
        <w:t>, vršili isplate: fizičkim licima po bilo kom osnovu i gde je postojala obaveza plaćanja poreza po odbitku; i pravnim licima, gde postoji obaveza plaćanja poreza po odbitku.</w:t>
      </w:r>
      <w:r w:rsidRPr="007C6EC4">
        <w:rPr>
          <w:rFonts w:ascii="Arial" w:eastAsia="Times New Roman" w:hAnsi="Arial" w:cs="Arial"/>
          <w:color w:val="666666"/>
          <w:sz w:val="19"/>
          <w:szCs w:val="19"/>
          <w:lang w:val="en-US" w:eastAsia="sl-SI"/>
        </w:rPr>
        <w:br/>
      </w:r>
    </w:p>
    <w:p w:rsidR="007C6EC4" w:rsidRDefault="007C6EC4" w:rsidP="007C6EC4">
      <w:pPr>
        <w:shd w:val="clear" w:color="auto" w:fill="FFFFFF"/>
        <w:spacing w:after="288" w:line="360" w:lineRule="auto"/>
        <w:rPr>
          <w:rFonts w:ascii="Arial" w:eastAsia="Times New Roman" w:hAnsi="Arial" w:cs="Arial"/>
          <w:color w:val="666666"/>
          <w:sz w:val="19"/>
          <w:szCs w:val="19"/>
          <w:lang w:val="en-US" w:eastAsia="sl-SI"/>
        </w:rPr>
      </w:pPr>
      <w:r w:rsidRPr="007C6EC4">
        <w:rPr>
          <w:rFonts w:ascii="Arial" w:eastAsia="Times New Roman" w:hAnsi="Arial" w:cs="Arial"/>
          <w:b/>
          <w:bCs/>
          <w:color w:val="666666"/>
          <w:sz w:val="19"/>
          <w:szCs w:val="19"/>
          <w:lang w:val="de-DE" w:eastAsia="sl-SI"/>
        </w:rPr>
        <w:t>Pojedinačna poreska prijava podnosi se elektronski na e-portalu Poreske uprave.</w:t>
      </w:r>
      <w:r w:rsidRPr="007C6EC4">
        <w:rPr>
          <w:rFonts w:ascii="Arial" w:eastAsia="Times New Roman" w:hAnsi="Arial" w:cs="Arial"/>
          <w:color w:val="666666"/>
          <w:sz w:val="19"/>
          <w:szCs w:val="19"/>
          <w:lang w:val="de-DE" w:eastAsia="sl-SI"/>
        </w:rPr>
        <w:br/>
        <w:t xml:space="preserve">U Obrazac PPP unose se samo podaci o isplaćenim primanjima u 2014. godini (kalendarski za period 01.01. do 31.12. </w:t>
      </w:r>
      <w:r w:rsidRPr="007C6EC4">
        <w:rPr>
          <w:rFonts w:ascii="Arial" w:eastAsia="Times New Roman" w:hAnsi="Arial" w:cs="Arial"/>
          <w:color w:val="666666"/>
          <w:sz w:val="19"/>
          <w:szCs w:val="19"/>
          <w:lang w:val="en-US" w:eastAsia="sl-SI"/>
        </w:rPr>
        <w:t>2014. godine), bez obzira na to za na koji period se odnose (ld za novembar i decembar 2013., ali isplaćeni u 2014. godini).</w:t>
      </w:r>
      <w:r w:rsidRPr="007C6EC4">
        <w:rPr>
          <w:rFonts w:ascii="Arial" w:eastAsia="Times New Roman" w:hAnsi="Arial" w:cs="Arial"/>
          <w:color w:val="666666"/>
          <w:sz w:val="19"/>
          <w:szCs w:val="19"/>
          <w:lang w:val="en-US" w:eastAsia="sl-SI"/>
        </w:rPr>
        <w:br/>
        <w:t xml:space="preserve">Ostala primanja koja su do određenog iznosa neoporezovana (naknada troškova prevoza u javnom saobraćaju, dnevnice za službeno putovanje u zemlji i inostranstvu, naknada troškova smeštaja na službenom putu prema proloženom računu, naknada za korišćenje sopstvenog automobila za službeno putovanje, solidarna pomoć za slučaj bolesti, poklon deci, jubilarna nagrada, i drugo), podaci se unose u Obrazac PPP samo ako su izvršene isplate iznad neoporezivog iznosa iz člana 18. Zakona o porezu </w:t>
      </w:r>
      <w:proofErr w:type="gramStart"/>
      <w:r w:rsidRPr="007C6EC4">
        <w:rPr>
          <w:rFonts w:ascii="Arial" w:eastAsia="Times New Roman" w:hAnsi="Arial" w:cs="Arial"/>
          <w:color w:val="666666"/>
          <w:sz w:val="19"/>
          <w:szCs w:val="19"/>
          <w:lang w:val="en-US" w:eastAsia="sl-SI"/>
        </w:rPr>
        <w:t>na</w:t>
      </w:r>
      <w:proofErr w:type="gramEnd"/>
      <w:r w:rsidRPr="007C6EC4">
        <w:rPr>
          <w:rFonts w:ascii="Arial" w:eastAsia="Times New Roman" w:hAnsi="Arial" w:cs="Arial"/>
          <w:color w:val="666666"/>
          <w:sz w:val="19"/>
          <w:szCs w:val="19"/>
          <w:lang w:val="en-US" w:eastAsia="sl-SI"/>
        </w:rPr>
        <w:t xml:space="preserve"> dohodak građana. U slučaju kada su ova primanja isplaćivana u visini neoporezivih iznosa, podaci o </w:t>
      </w:r>
      <w:proofErr w:type="gramStart"/>
      <w:r w:rsidRPr="007C6EC4">
        <w:rPr>
          <w:rFonts w:ascii="Arial" w:eastAsia="Times New Roman" w:hAnsi="Arial" w:cs="Arial"/>
          <w:color w:val="666666"/>
          <w:sz w:val="19"/>
          <w:szCs w:val="19"/>
          <w:lang w:val="en-US" w:eastAsia="sl-SI"/>
        </w:rPr>
        <w:t>tim</w:t>
      </w:r>
      <w:proofErr w:type="gramEnd"/>
      <w:r w:rsidRPr="007C6EC4">
        <w:rPr>
          <w:rFonts w:ascii="Arial" w:eastAsia="Times New Roman" w:hAnsi="Arial" w:cs="Arial"/>
          <w:color w:val="666666"/>
          <w:sz w:val="19"/>
          <w:szCs w:val="19"/>
          <w:lang w:val="en-US" w:eastAsia="sl-SI"/>
        </w:rPr>
        <w:t xml:space="preserve"> primanjima se ne unose u Obrazac PPP.</w:t>
      </w:r>
      <w:r w:rsidRPr="007C6EC4">
        <w:rPr>
          <w:rFonts w:ascii="Arial" w:eastAsia="Times New Roman" w:hAnsi="Arial" w:cs="Arial"/>
          <w:color w:val="666666"/>
          <w:sz w:val="19"/>
          <w:szCs w:val="19"/>
          <w:lang w:val="en-US" w:eastAsia="sl-SI"/>
        </w:rPr>
        <w:br/>
        <w:t xml:space="preserve">U praksi se dešava da jedno isto lice može da se pojavi i u II i III delu obrasca (zaposleni je pored zarade ostvario i prihod </w:t>
      </w:r>
      <w:proofErr w:type="gramStart"/>
      <w:r w:rsidRPr="007C6EC4">
        <w:rPr>
          <w:rFonts w:ascii="Arial" w:eastAsia="Times New Roman" w:hAnsi="Arial" w:cs="Arial"/>
          <w:color w:val="666666"/>
          <w:sz w:val="19"/>
          <w:szCs w:val="19"/>
          <w:lang w:val="en-US" w:eastAsia="sl-SI"/>
        </w:rPr>
        <w:t>od</w:t>
      </w:r>
      <w:proofErr w:type="gramEnd"/>
      <w:r w:rsidRPr="007C6EC4">
        <w:rPr>
          <w:rFonts w:ascii="Arial" w:eastAsia="Times New Roman" w:hAnsi="Arial" w:cs="Arial"/>
          <w:color w:val="666666"/>
          <w:sz w:val="19"/>
          <w:szCs w:val="19"/>
          <w:lang w:val="en-US" w:eastAsia="sl-SI"/>
        </w:rPr>
        <w:t xml:space="preserve"> dividende) u tom slučaju u I delu obrasca, na rednom broju 9 – Broj primalaca prihoda za koje se podnosi pojedinačna poreska prijava, to lice se iskazuje kao jedan primalac prihoda.</w:t>
      </w:r>
      <w:r w:rsidRPr="007C6EC4">
        <w:rPr>
          <w:rFonts w:ascii="Arial" w:eastAsia="Times New Roman" w:hAnsi="Arial" w:cs="Arial"/>
          <w:color w:val="666666"/>
          <w:sz w:val="19"/>
          <w:szCs w:val="19"/>
          <w:lang w:val="en-US" w:eastAsia="sl-SI"/>
        </w:rPr>
        <w:br/>
        <w:t>Isplatioci koji su isplaćivali primanja većem broju lica kopiraće strane II i III dela Obrasca PPP u potrebnom broju primeraka i u kolonu 1 unositi neprekinute redne brojeve.</w:t>
      </w:r>
      <w:r w:rsidRPr="007C6EC4">
        <w:rPr>
          <w:rFonts w:ascii="Arial" w:eastAsia="Times New Roman" w:hAnsi="Arial" w:cs="Arial"/>
          <w:color w:val="666666"/>
          <w:sz w:val="19"/>
          <w:szCs w:val="19"/>
          <w:lang w:val="en-US" w:eastAsia="sl-SI"/>
        </w:rPr>
        <w:br/>
        <w:t xml:space="preserve">Isplate prihoda nerezidentima iskazuju se odvojeno </w:t>
      </w:r>
      <w:proofErr w:type="gramStart"/>
      <w:r w:rsidRPr="007C6EC4">
        <w:rPr>
          <w:rFonts w:ascii="Arial" w:eastAsia="Times New Roman" w:hAnsi="Arial" w:cs="Arial"/>
          <w:color w:val="666666"/>
          <w:sz w:val="19"/>
          <w:szCs w:val="19"/>
          <w:lang w:val="en-US" w:eastAsia="sl-SI"/>
        </w:rPr>
        <w:t>od</w:t>
      </w:r>
      <w:proofErr w:type="gramEnd"/>
      <w:r w:rsidRPr="007C6EC4">
        <w:rPr>
          <w:rFonts w:ascii="Arial" w:eastAsia="Times New Roman" w:hAnsi="Arial" w:cs="Arial"/>
          <w:color w:val="666666"/>
          <w:sz w:val="19"/>
          <w:szCs w:val="19"/>
          <w:lang w:val="en-US" w:eastAsia="sl-SI"/>
        </w:rPr>
        <w:t xml:space="preserve"> podataka o rezidentima. Potrebno je u naslovu delova Obrasca PPP </w:t>
      </w:r>
      <w:proofErr w:type="gramStart"/>
      <w:r w:rsidRPr="007C6EC4">
        <w:rPr>
          <w:rFonts w:ascii="Arial" w:eastAsia="Times New Roman" w:hAnsi="Arial" w:cs="Arial"/>
          <w:color w:val="666666"/>
          <w:sz w:val="19"/>
          <w:szCs w:val="19"/>
          <w:lang w:val="en-US" w:eastAsia="sl-SI"/>
        </w:rPr>
        <w:t>od</w:t>
      </w:r>
      <w:proofErr w:type="gramEnd"/>
      <w:r w:rsidRPr="007C6EC4">
        <w:rPr>
          <w:rFonts w:ascii="Arial" w:eastAsia="Times New Roman" w:hAnsi="Arial" w:cs="Arial"/>
          <w:color w:val="666666"/>
          <w:sz w:val="19"/>
          <w:szCs w:val="19"/>
          <w:lang w:val="en-US" w:eastAsia="sl-SI"/>
        </w:rPr>
        <w:t xml:space="preserve"> (II-IV) dodati “nerezidenti” i upisati o tom licu podatke kojima ispaltilac raspolaže (na primer: za fizička lica umesto JMBG dostavlja se broj pasoša, umesto prebivališta, naziv države, grad i sl.).</w:t>
      </w:r>
      <w:r w:rsidRPr="007C6EC4">
        <w:rPr>
          <w:rFonts w:ascii="Arial" w:eastAsia="Times New Roman" w:hAnsi="Arial" w:cs="Arial"/>
          <w:color w:val="666666"/>
          <w:sz w:val="19"/>
          <w:szCs w:val="19"/>
          <w:lang w:val="en-US" w:eastAsia="sl-SI"/>
        </w:rPr>
        <w:br/>
        <w:t xml:space="preserve">Preduzetnici koji svoje obaveze plaćaju po rešenju Poreske uprave za obavljanje samostalne delatnosti ne </w:t>
      </w:r>
      <w:r w:rsidRPr="007C6EC4">
        <w:rPr>
          <w:rFonts w:ascii="Arial" w:eastAsia="Times New Roman" w:hAnsi="Arial" w:cs="Arial"/>
          <w:color w:val="666666"/>
          <w:sz w:val="19"/>
          <w:szCs w:val="19"/>
          <w:lang w:val="en-US" w:eastAsia="sl-SI"/>
        </w:rPr>
        <w:lastRenderedPageBreak/>
        <w:t xml:space="preserve">popunjavaju Obrazac PPP za </w:t>
      </w:r>
      <w:proofErr w:type="gramStart"/>
      <w:r w:rsidRPr="007C6EC4">
        <w:rPr>
          <w:rFonts w:ascii="Arial" w:eastAsia="Times New Roman" w:hAnsi="Arial" w:cs="Arial"/>
          <w:color w:val="666666"/>
          <w:sz w:val="19"/>
          <w:szCs w:val="19"/>
          <w:lang w:val="en-US" w:eastAsia="sl-SI"/>
        </w:rPr>
        <w:t>sebe</w:t>
      </w:r>
      <w:proofErr w:type="gramEnd"/>
      <w:r w:rsidRPr="007C6EC4">
        <w:rPr>
          <w:rFonts w:ascii="Arial" w:eastAsia="Times New Roman" w:hAnsi="Arial" w:cs="Arial"/>
          <w:color w:val="666666"/>
          <w:sz w:val="19"/>
          <w:szCs w:val="19"/>
          <w:lang w:val="en-US" w:eastAsia="sl-SI"/>
        </w:rPr>
        <w:t>.</w:t>
      </w:r>
      <w:r w:rsidRPr="007C6EC4">
        <w:rPr>
          <w:rFonts w:ascii="Arial" w:eastAsia="Times New Roman" w:hAnsi="Arial" w:cs="Arial"/>
          <w:color w:val="666666"/>
          <w:sz w:val="19"/>
          <w:szCs w:val="19"/>
          <w:lang w:val="en-US" w:eastAsia="sl-SI"/>
        </w:rPr>
        <w:br/>
        <w:t xml:space="preserve">Isplaćene dividende u 2014. </w:t>
      </w:r>
      <w:proofErr w:type="gramStart"/>
      <w:r w:rsidRPr="007C6EC4">
        <w:rPr>
          <w:rFonts w:ascii="Arial" w:eastAsia="Times New Roman" w:hAnsi="Arial" w:cs="Arial"/>
          <w:color w:val="666666"/>
          <w:sz w:val="19"/>
          <w:szCs w:val="19"/>
          <w:lang w:val="en-US" w:eastAsia="sl-SI"/>
        </w:rPr>
        <w:t>godini</w:t>
      </w:r>
      <w:proofErr w:type="gramEnd"/>
      <w:r w:rsidRPr="007C6EC4">
        <w:rPr>
          <w:rFonts w:ascii="Arial" w:eastAsia="Times New Roman" w:hAnsi="Arial" w:cs="Arial"/>
          <w:color w:val="666666"/>
          <w:sz w:val="19"/>
          <w:szCs w:val="19"/>
          <w:lang w:val="en-US" w:eastAsia="sl-SI"/>
        </w:rPr>
        <w:t xml:space="preserve"> unose se u poresku prijavu PPP, ali prihod od kapitala, odnosno isplaćena dividenda se ne unosi u Obrazac PPDG-5.</w:t>
      </w:r>
      <w:r w:rsidRPr="007C6EC4">
        <w:rPr>
          <w:rFonts w:ascii="Arial" w:eastAsia="Times New Roman" w:hAnsi="Arial" w:cs="Arial"/>
          <w:color w:val="666666"/>
          <w:sz w:val="19"/>
          <w:szCs w:val="19"/>
          <w:lang w:val="en-US" w:eastAsia="sl-SI"/>
        </w:rPr>
        <w:br/>
        <w:t xml:space="preserve">Treba napomenuti da </w:t>
      </w:r>
      <w:proofErr w:type="gramStart"/>
      <w:r w:rsidRPr="007C6EC4">
        <w:rPr>
          <w:rFonts w:ascii="Arial" w:eastAsia="Times New Roman" w:hAnsi="Arial" w:cs="Arial"/>
          <w:color w:val="666666"/>
          <w:sz w:val="19"/>
          <w:szCs w:val="19"/>
          <w:lang w:val="en-US" w:eastAsia="sl-SI"/>
        </w:rPr>
        <w:t>od</w:t>
      </w:r>
      <w:proofErr w:type="gramEnd"/>
      <w:r w:rsidRPr="007C6EC4">
        <w:rPr>
          <w:rFonts w:ascii="Arial" w:eastAsia="Times New Roman" w:hAnsi="Arial" w:cs="Arial"/>
          <w:color w:val="666666"/>
          <w:sz w:val="19"/>
          <w:szCs w:val="19"/>
          <w:lang w:val="en-US" w:eastAsia="sl-SI"/>
        </w:rPr>
        <w:t xml:space="preserve"> 6. </w:t>
      </w:r>
      <w:proofErr w:type="gramStart"/>
      <w:r w:rsidRPr="007C6EC4">
        <w:rPr>
          <w:rFonts w:ascii="Arial" w:eastAsia="Times New Roman" w:hAnsi="Arial" w:cs="Arial"/>
          <w:color w:val="666666"/>
          <w:sz w:val="19"/>
          <w:szCs w:val="19"/>
          <w:lang w:val="en-US" w:eastAsia="sl-SI"/>
        </w:rPr>
        <w:t>oktobra</w:t>
      </w:r>
      <w:proofErr w:type="gramEnd"/>
      <w:r w:rsidRPr="007C6EC4">
        <w:rPr>
          <w:rFonts w:ascii="Arial" w:eastAsia="Times New Roman" w:hAnsi="Arial" w:cs="Arial"/>
          <w:color w:val="666666"/>
          <w:sz w:val="19"/>
          <w:szCs w:val="19"/>
          <w:lang w:val="en-US" w:eastAsia="sl-SI"/>
        </w:rPr>
        <w:t xml:space="preserve"> 2012. </w:t>
      </w:r>
      <w:proofErr w:type="gramStart"/>
      <w:r w:rsidRPr="007C6EC4">
        <w:rPr>
          <w:rFonts w:ascii="Arial" w:eastAsia="Times New Roman" w:hAnsi="Arial" w:cs="Arial"/>
          <w:color w:val="666666"/>
          <w:sz w:val="19"/>
          <w:szCs w:val="19"/>
          <w:lang w:val="en-US" w:eastAsia="sl-SI"/>
        </w:rPr>
        <w:t>godine</w:t>
      </w:r>
      <w:proofErr w:type="gramEnd"/>
      <w:r w:rsidRPr="007C6EC4">
        <w:rPr>
          <w:rFonts w:ascii="Arial" w:eastAsia="Times New Roman" w:hAnsi="Arial" w:cs="Arial"/>
          <w:color w:val="666666"/>
          <w:sz w:val="19"/>
          <w:szCs w:val="19"/>
          <w:lang w:val="en-US" w:eastAsia="sl-SI"/>
        </w:rPr>
        <w:t xml:space="preserve">, učešće zaposlenih u ostvarenoj dobiti ne predstavljaju prihode od kapitala, već druge prihode iz člana 85. Zakona o porezu </w:t>
      </w:r>
      <w:proofErr w:type="gramStart"/>
      <w:r w:rsidRPr="007C6EC4">
        <w:rPr>
          <w:rFonts w:ascii="Arial" w:eastAsia="Times New Roman" w:hAnsi="Arial" w:cs="Arial"/>
          <w:color w:val="666666"/>
          <w:sz w:val="19"/>
          <w:szCs w:val="19"/>
          <w:lang w:val="en-US" w:eastAsia="sl-SI"/>
        </w:rPr>
        <w:t>na</w:t>
      </w:r>
      <w:proofErr w:type="gramEnd"/>
      <w:r w:rsidRPr="007C6EC4">
        <w:rPr>
          <w:rFonts w:ascii="Arial" w:eastAsia="Times New Roman" w:hAnsi="Arial" w:cs="Arial"/>
          <w:color w:val="666666"/>
          <w:sz w:val="19"/>
          <w:szCs w:val="19"/>
          <w:lang w:val="en-US" w:eastAsia="sl-SI"/>
        </w:rPr>
        <w:t xml:space="preserve"> dohodak građana i unosi se u Obrazac PPP.</w:t>
      </w:r>
      <w:r w:rsidRPr="007C6EC4">
        <w:rPr>
          <w:rFonts w:ascii="Arial" w:eastAsia="Times New Roman" w:hAnsi="Arial" w:cs="Arial"/>
          <w:color w:val="666666"/>
          <w:sz w:val="19"/>
          <w:szCs w:val="19"/>
          <w:lang w:val="en-US" w:eastAsia="sl-SI"/>
        </w:rPr>
        <w:br/>
      </w:r>
    </w:p>
    <w:p w:rsidR="007C6EC4" w:rsidRDefault="007C6EC4" w:rsidP="007C6EC4">
      <w:pPr>
        <w:shd w:val="clear" w:color="auto" w:fill="FFFFFF"/>
        <w:spacing w:after="288" w:line="360" w:lineRule="auto"/>
        <w:rPr>
          <w:rFonts w:ascii="Arial" w:eastAsia="Times New Roman" w:hAnsi="Arial" w:cs="Arial"/>
          <w:color w:val="666666"/>
          <w:sz w:val="19"/>
          <w:szCs w:val="19"/>
          <w:lang w:val="en-US" w:eastAsia="sl-SI"/>
        </w:rPr>
      </w:pPr>
      <w:r w:rsidRPr="007C6EC4">
        <w:rPr>
          <w:rFonts w:ascii="Arial" w:eastAsia="Times New Roman" w:hAnsi="Arial" w:cs="Arial"/>
          <w:color w:val="666666"/>
          <w:sz w:val="19"/>
          <w:szCs w:val="19"/>
          <w:lang w:val="en-US" w:eastAsia="sl-SI"/>
        </w:rPr>
        <w:t>SADRŽINA I NAČIN POPUNJAVANJA OBRASCA PPP</w:t>
      </w:r>
      <w:r w:rsidRPr="007C6EC4">
        <w:rPr>
          <w:rFonts w:ascii="Arial" w:eastAsia="Times New Roman" w:hAnsi="Arial" w:cs="Arial"/>
          <w:color w:val="666666"/>
          <w:sz w:val="19"/>
          <w:szCs w:val="19"/>
          <w:lang w:val="en-US" w:eastAsia="sl-SI"/>
        </w:rPr>
        <w:br/>
        <w:t>Obrazac PPP sastoji se iz četiri dela</w:t>
      </w:r>
      <w:proofErr w:type="gramStart"/>
      <w:r w:rsidRPr="007C6EC4">
        <w:rPr>
          <w:rFonts w:ascii="Arial" w:eastAsia="Times New Roman" w:hAnsi="Arial" w:cs="Arial"/>
          <w:color w:val="666666"/>
          <w:sz w:val="19"/>
          <w:szCs w:val="19"/>
          <w:lang w:val="en-US" w:eastAsia="sl-SI"/>
        </w:rPr>
        <w:t>:</w:t>
      </w:r>
      <w:proofErr w:type="gramEnd"/>
      <w:r w:rsidRPr="007C6EC4">
        <w:rPr>
          <w:rFonts w:ascii="Arial" w:eastAsia="Times New Roman" w:hAnsi="Arial" w:cs="Arial"/>
          <w:color w:val="666666"/>
          <w:sz w:val="19"/>
          <w:szCs w:val="19"/>
          <w:lang w:val="en-US" w:eastAsia="sl-SI"/>
        </w:rPr>
        <w:br/>
        <w:t>I. Podaci o poreskom platcu,</w:t>
      </w:r>
      <w:r w:rsidRPr="007C6EC4">
        <w:rPr>
          <w:rFonts w:ascii="Arial" w:eastAsia="Times New Roman" w:hAnsi="Arial" w:cs="Arial"/>
          <w:color w:val="666666"/>
          <w:sz w:val="19"/>
          <w:szCs w:val="19"/>
          <w:lang w:val="en-US" w:eastAsia="sl-SI"/>
        </w:rPr>
        <w:br/>
        <w:t>II. Podaci o primaocima prihoda iz radnog odnosa – fizičkim licima</w:t>
      </w:r>
      <w:proofErr w:type="gramStart"/>
      <w:r w:rsidRPr="007C6EC4">
        <w:rPr>
          <w:rFonts w:ascii="Arial" w:eastAsia="Times New Roman" w:hAnsi="Arial" w:cs="Arial"/>
          <w:color w:val="666666"/>
          <w:sz w:val="19"/>
          <w:szCs w:val="19"/>
          <w:lang w:val="en-US" w:eastAsia="sl-SI"/>
        </w:rPr>
        <w:t>,</w:t>
      </w:r>
      <w:proofErr w:type="gramEnd"/>
      <w:r w:rsidRPr="007C6EC4">
        <w:rPr>
          <w:rFonts w:ascii="Arial" w:eastAsia="Times New Roman" w:hAnsi="Arial" w:cs="Arial"/>
          <w:color w:val="666666"/>
          <w:sz w:val="19"/>
          <w:szCs w:val="19"/>
          <w:lang w:val="en-US" w:eastAsia="sl-SI"/>
        </w:rPr>
        <w:br/>
        <w:t>III. Podaci o primaocima prihoda van radnog odnosa – fizičkim licima</w:t>
      </w:r>
      <w:proofErr w:type="gramStart"/>
      <w:r w:rsidRPr="007C6EC4">
        <w:rPr>
          <w:rFonts w:ascii="Arial" w:eastAsia="Times New Roman" w:hAnsi="Arial" w:cs="Arial"/>
          <w:color w:val="666666"/>
          <w:sz w:val="19"/>
          <w:szCs w:val="19"/>
          <w:lang w:val="en-US" w:eastAsia="sl-SI"/>
        </w:rPr>
        <w:t>,</w:t>
      </w:r>
      <w:proofErr w:type="gramEnd"/>
      <w:r w:rsidRPr="007C6EC4">
        <w:rPr>
          <w:rFonts w:ascii="Arial" w:eastAsia="Times New Roman" w:hAnsi="Arial" w:cs="Arial"/>
          <w:color w:val="666666"/>
          <w:sz w:val="19"/>
          <w:szCs w:val="19"/>
          <w:lang w:val="en-US" w:eastAsia="sl-SI"/>
        </w:rPr>
        <w:br/>
        <w:t>IV. Podaci o primaocima prihoda – pravnim licima</w:t>
      </w:r>
      <w:r w:rsidRPr="007C6EC4">
        <w:rPr>
          <w:rFonts w:ascii="Arial" w:eastAsia="Times New Roman" w:hAnsi="Arial" w:cs="Arial"/>
          <w:color w:val="666666"/>
          <w:sz w:val="19"/>
          <w:szCs w:val="19"/>
          <w:lang w:val="en-US" w:eastAsia="sl-SI"/>
        </w:rPr>
        <w:br/>
      </w:r>
    </w:p>
    <w:p w:rsidR="007C6EC4" w:rsidRPr="007C6EC4" w:rsidRDefault="007C6EC4" w:rsidP="007C6EC4">
      <w:pPr>
        <w:pStyle w:val="Odstavekseznama"/>
        <w:numPr>
          <w:ilvl w:val="0"/>
          <w:numId w:val="1"/>
        </w:numPr>
        <w:shd w:val="clear" w:color="auto" w:fill="FFFFFF"/>
        <w:spacing w:after="288" w:line="360" w:lineRule="auto"/>
        <w:rPr>
          <w:rFonts w:ascii="Arial" w:eastAsia="Times New Roman" w:hAnsi="Arial" w:cs="Arial"/>
          <w:color w:val="666666"/>
          <w:sz w:val="19"/>
          <w:szCs w:val="19"/>
          <w:lang w:val="en-US" w:eastAsia="sl-SI"/>
        </w:rPr>
      </w:pPr>
      <w:r w:rsidRPr="007C6EC4">
        <w:rPr>
          <w:rFonts w:ascii="Arial" w:eastAsia="Times New Roman" w:hAnsi="Arial" w:cs="Arial"/>
          <w:color w:val="666666"/>
          <w:sz w:val="19"/>
          <w:szCs w:val="19"/>
          <w:lang w:val="en-US" w:eastAsia="sl-SI"/>
        </w:rPr>
        <w:t>Podaci o poreskom platcu (isplatiocu prihoda</w:t>
      </w:r>
      <w:proofErr w:type="gramStart"/>
      <w:r w:rsidRPr="007C6EC4">
        <w:rPr>
          <w:rFonts w:ascii="Arial" w:eastAsia="Times New Roman" w:hAnsi="Arial" w:cs="Arial"/>
          <w:color w:val="666666"/>
          <w:sz w:val="19"/>
          <w:szCs w:val="19"/>
          <w:lang w:val="en-US" w:eastAsia="sl-SI"/>
        </w:rPr>
        <w:t>)</w:t>
      </w:r>
      <w:proofErr w:type="gramEnd"/>
      <w:r w:rsidRPr="007C6EC4">
        <w:rPr>
          <w:rFonts w:ascii="Arial" w:eastAsia="Times New Roman" w:hAnsi="Arial" w:cs="Arial"/>
          <w:color w:val="666666"/>
          <w:sz w:val="19"/>
          <w:szCs w:val="19"/>
          <w:lang w:val="en-US" w:eastAsia="sl-SI"/>
        </w:rPr>
        <w:br/>
        <w:t xml:space="preserve">Redni broj 1. – </w:t>
      </w:r>
      <w:proofErr w:type="gramStart"/>
      <w:r w:rsidRPr="007C6EC4">
        <w:rPr>
          <w:rFonts w:ascii="Arial" w:eastAsia="Times New Roman" w:hAnsi="Arial" w:cs="Arial"/>
          <w:color w:val="666666"/>
          <w:sz w:val="19"/>
          <w:szCs w:val="19"/>
          <w:lang w:val="en-US" w:eastAsia="sl-SI"/>
        </w:rPr>
        <w:t>poreski</w:t>
      </w:r>
      <w:proofErr w:type="gramEnd"/>
      <w:r w:rsidRPr="007C6EC4">
        <w:rPr>
          <w:rFonts w:ascii="Arial" w:eastAsia="Times New Roman" w:hAnsi="Arial" w:cs="Arial"/>
          <w:color w:val="666666"/>
          <w:sz w:val="19"/>
          <w:szCs w:val="19"/>
          <w:lang w:val="en-US" w:eastAsia="sl-SI"/>
        </w:rPr>
        <w:t xml:space="preserve"> identifikacioni broj (PIB) poreskog placa iz potvrde o dodeljenom PIB-u;</w:t>
      </w:r>
      <w:r w:rsidRPr="007C6EC4">
        <w:rPr>
          <w:rFonts w:ascii="Arial" w:eastAsia="Times New Roman" w:hAnsi="Arial" w:cs="Arial"/>
          <w:color w:val="666666"/>
          <w:sz w:val="19"/>
          <w:szCs w:val="19"/>
          <w:lang w:val="en-US" w:eastAsia="sl-SI"/>
        </w:rPr>
        <w:br/>
        <w:t xml:space="preserve">Redni broj 2. – </w:t>
      </w:r>
      <w:proofErr w:type="gramStart"/>
      <w:r w:rsidRPr="007C6EC4">
        <w:rPr>
          <w:rFonts w:ascii="Arial" w:eastAsia="Times New Roman" w:hAnsi="Arial" w:cs="Arial"/>
          <w:color w:val="666666"/>
          <w:sz w:val="19"/>
          <w:szCs w:val="19"/>
          <w:lang w:val="en-US" w:eastAsia="sl-SI"/>
        </w:rPr>
        <w:t>jedinstveni</w:t>
      </w:r>
      <w:proofErr w:type="gramEnd"/>
      <w:r w:rsidRPr="007C6EC4">
        <w:rPr>
          <w:rFonts w:ascii="Arial" w:eastAsia="Times New Roman" w:hAnsi="Arial" w:cs="Arial"/>
          <w:color w:val="666666"/>
          <w:sz w:val="19"/>
          <w:szCs w:val="19"/>
          <w:lang w:val="en-US" w:eastAsia="sl-SI"/>
        </w:rPr>
        <w:t xml:space="preserve"> matični broj građana (JMBG) poskog placa, ako je poreski platac fizičko lice;</w:t>
      </w:r>
      <w:r w:rsidRPr="007C6EC4">
        <w:rPr>
          <w:rFonts w:ascii="Arial" w:eastAsia="Times New Roman" w:hAnsi="Arial" w:cs="Arial"/>
          <w:color w:val="666666"/>
          <w:sz w:val="19"/>
          <w:szCs w:val="19"/>
          <w:lang w:val="en-US" w:eastAsia="sl-SI"/>
        </w:rPr>
        <w:br/>
        <w:t xml:space="preserve">Redni broj 3. – </w:t>
      </w:r>
      <w:proofErr w:type="gramStart"/>
      <w:r w:rsidRPr="007C6EC4">
        <w:rPr>
          <w:rFonts w:ascii="Arial" w:eastAsia="Times New Roman" w:hAnsi="Arial" w:cs="Arial"/>
          <w:color w:val="666666"/>
          <w:sz w:val="19"/>
          <w:szCs w:val="19"/>
          <w:lang w:val="en-US" w:eastAsia="sl-SI"/>
        </w:rPr>
        <w:t>matični</w:t>
      </w:r>
      <w:proofErr w:type="gramEnd"/>
      <w:r w:rsidRPr="007C6EC4">
        <w:rPr>
          <w:rFonts w:ascii="Arial" w:eastAsia="Times New Roman" w:hAnsi="Arial" w:cs="Arial"/>
          <w:color w:val="666666"/>
          <w:sz w:val="19"/>
          <w:szCs w:val="19"/>
          <w:lang w:val="en-US" w:eastAsia="sl-SI"/>
        </w:rPr>
        <w:t xml:space="preserve"> broj poreskog placa iz Registra jedinica razvrstavanja (popunjavaju pravna lica i preduzetnici);</w:t>
      </w:r>
      <w:r w:rsidRPr="007C6EC4">
        <w:rPr>
          <w:rFonts w:ascii="Arial" w:eastAsia="Times New Roman" w:hAnsi="Arial" w:cs="Arial"/>
          <w:color w:val="666666"/>
          <w:sz w:val="19"/>
          <w:szCs w:val="19"/>
          <w:lang w:val="en-US" w:eastAsia="sl-SI"/>
        </w:rPr>
        <w:br/>
        <w:t xml:space="preserve">Redni broj 4. – </w:t>
      </w:r>
      <w:proofErr w:type="gramStart"/>
      <w:r w:rsidRPr="007C6EC4">
        <w:rPr>
          <w:rFonts w:ascii="Arial" w:eastAsia="Times New Roman" w:hAnsi="Arial" w:cs="Arial"/>
          <w:color w:val="666666"/>
          <w:sz w:val="19"/>
          <w:szCs w:val="19"/>
          <w:lang w:val="en-US" w:eastAsia="sl-SI"/>
        </w:rPr>
        <w:t>naziv</w:t>
      </w:r>
      <w:proofErr w:type="gramEnd"/>
      <w:r w:rsidRPr="007C6EC4">
        <w:rPr>
          <w:rFonts w:ascii="Arial" w:eastAsia="Times New Roman" w:hAnsi="Arial" w:cs="Arial"/>
          <w:color w:val="666666"/>
          <w:sz w:val="19"/>
          <w:szCs w:val="19"/>
          <w:lang w:val="en-US" w:eastAsia="sl-SI"/>
        </w:rPr>
        <w:t xml:space="preserve"> poreskog placa, odnosno firma koja je registrovana kod organa nadležnog za registraciju (popunjavaju pravna lica i preduzetnici);</w:t>
      </w:r>
      <w:r w:rsidRPr="007C6EC4">
        <w:rPr>
          <w:rFonts w:ascii="Arial" w:eastAsia="Times New Roman" w:hAnsi="Arial" w:cs="Arial"/>
          <w:color w:val="666666"/>
          <w:sz w:val="19"/>
          <w:szCs w:val="19"/>
          <w:lang w:val="en-US" w:eastAsia="sl-SI"/>
        </w:rPr>
        <w:br/>
        <w:t xml:space="preserve">Redni broj 5. – </w:t>
      </w:r>
      <w:proofErr w:type="gramStart"/>
      <w:r w:rsidRPr="007C6EC4">
        <w:rPr>
          <w:rFonts w:ascii="Arial" w:eastAsia="Times New Roman" w:hAnsi="Arial" w:cs="Arial"/>
          <w:color w:val="666666"/>
          <w:sz w:val="19"/>
          <w:szCs w:val="19"/>
          <w:lang w:val="en-US" w:eastAsia="sl-SI"/>
        </w:rPr>
        <w:t>prezime</w:t>
      </w:r>
      <w:proofErr w:type="gramEnd"/>
      <w:r w:rsidRPr="007C6EC4">
        <w:rPr>
          <w:rFonts w:ascii="Arial" w:eastAsia="Times New Roman" w:hAnsi="Arial" w:cs="Arial"/>
          <w:color w:val="666666"/>
          <w:sz w:val="19"/>
          <w:szCs w:val="19"/>
          <w:lang w:val="en-US" w:eastAsia="sl-SI"/>
        </w:rPr>
        <w:t xml:space="preserve"> i ime poreskog placa (ako su isplatu vršila fizička lica);</w:t>
      </w:r>
      <w:r w:rsidRPr="007C6EC4">
        <w:rPr>
          <w:rFonts w:ascii="Arial" w:eastAsia="Times New Roman" w:hAnsi="Arial" w:cs="Arial"/>
          <w:color w:val="666666"/>
          <w:sz w:val="19"/>
          <w:szCs w:val="19"/>
          <w:lang w:val="en-US" w:eastAsia="sl-SI"/>
        </w:rPr>
        <w:br/>
        <w:t xml:space="preserve">Redni broj 6. – </w:t>
      </w:r>
      <w:proofErr w:type="gramStart"/>
      <w:r w:rsidRPr="007C6EC4">
        <w:rPr>
          <w:rFonts w:ascii="Arial" w:eastAsia="Times New Roman" w:hAnsi="Arial" w:cs="Arial"/>
          <w:color w:val="666666"/>
          <w:sz w:val="19"/>
          <w:szCs w:val="19"/>
          <w:lang w:val="en-US" w:eastAsia="sl-SI"/>
        </w:rPr>
        <w:t>sedište</w:t>
      </w:r>
      <w:proofErr w:type="gramEnd"/>
      <w:r w:rsidRPr="007C6EC4">
        <w:rPr>
          <w:rFonts w:ascii="Arial" w:eastAsia="Times New Roman" w:hAnsi="Arial" w:cs="Arial"/>
          <w:color w:val="666666"/>
          <w:sz w:val="19"/>
          <w:szCs w:val="19"/>
          <w:lang w:val="en-US" w:eastAsia="sl-SI"/>
        </w:rPr>
        <w:t xml:space="preserve"> (za pravno lice i preduzetnika), odnosno prebivalište (za fizičko lice) poreskog placa;</w:t>
      </w:r>
      <w:r w:rsidRPr="007C6EC4">
        <w:rPr>
          <w:rFonts w:ascii="Arial" w:eastAsia="Times New Roman" w:hAnsi="Arial" w:cs="Arial"/>
          <w:color w:val="666666"/>
          <w:sz w:val="19"/>
          <w:szCs w:val="19"/>
          <w:lang w:val="en-US" w:eastAsia="sl-SI"/>
        </w:rPr>
        <w:br/>
        <w:t xml:space="preserve">Redni broj 7. – </w:t>
      </w:r>
      <w:proofErr w:type="gramStart"/>
      <w:r w:rsidRPr="007C6EC4">
        <w:rPr>
          <w:rFonts w:ascii="Arial" w:eastAsia="Times New Roman" w:hAnsi="Arial" w:cs="Arial"/>
          <w:color w:val="666666"/>
          <w:sz w:val="19"/>
          <w:szCs w:val="19"/>
          <w:lang w:val="en-US" w:eastAsia="sl-SI"/>
        </w:rPr>
        <w:t>naziv</w:t>
      </w:r>
      <w:proofErr w:type="gramEnd"/>
      <w:r w:rsidRPr="007C6EC4">
        <w:rPr>
          <w:rFonts w:ascii="Arial" w:eastAsia="Times New Roman" w:hAnsi="Arial" w:cs="Arial"/>
          <w:color w:val="666666"/>
          <w:sz w:val="19"/>
          <w:szCs w:val="19"/>
          <w:lang w:val="en-US" w:eastAsia="sl-SI"/>
        </w:rPr>
        <w:t xml:space="preserve"> ulice i broj u kojoj je sedište, odnosno prebivalište ili boravište poreskog placa;</w:t>
      </w:r>
      <w:r w:rsidRPr="007C6EC4">
        <w:rPr>
          <w:rFonts w:ascii="Arial" w:eastAsia="Times New Roman" w:hAnsi="Arial" w:cs="Arial"/>
          <w:color w:val="666666"/>
          <w:sz w:val="19"/>
          <w:szCs w:val="19"/>
          <w:lang w:val="en-US" w:eastAsia="sl-SI"/>
        </w:rPr>
        <w:br/>
        <w:t xml:space="preserve">Redni broj 8. – </w:t>
      </w:r>
      <w:proofErr w:type="gramStart"/>
      <w:r w:rsidRPr="007C6EC4">
        <w:rPr>
          <w:rFonts w:ascii="Arial" w:eastAsia="Times New Roman" w:hAnsi="Arial" w:cs="Arial"/>
          <w:color w:val="666666"/>
          <w:sz w:val="19"/>
          <w:szCs w:val="19"/>
          <w:lang w:val="en-US" w:eastAsia="sl-SI"/>
        </w:rPr>
        <w:t>broj</w:t>
      </w:r>
      <w:proofErr w:type="gramEnd"/>
      <w:r w:rsidRPr="007C6EC4">
        <w:rPr>
          <w:rFonts w:ascii="Arial" w:eastAsia="Times New Roman" w:hAnsi="Arial" w:cs="Arial"/>
          <w:color w:val="666666"/>
          <w:sz w:val="19"/>
          <w:szCs w:val="19"/>
          <w:lang w:val="en-US" w:eastAsia="sl-SI"/>
        </w:rPr>
        <w:t xml:space="preserve"> telefona/faksa u sedištu, odnosno prebivalištu ili boravištu poreskog placa;</w:t>
      </w:r>
      <w:r w:rsidRPr="007C6EC4">
        <w:rPr>
          <w:rFonts w:ascii="Arial" w:eastAsia="Times New Roman" w:hAnsi="Arial" w:cs="Arial"/>
          <w:color w:val="666666"/>
          <w:sz w:val="19"/>
          <w:szCs w:val="19"/>
          <w:lang w:val="en-US" w:eastAsia="sl-SI"/>
        </w:rPr>
        <w:br/>
        <w:t xml:space="preserve">Redni broj 9. – </w:t>
      </w:r>
      <w:proofErr w:type="gramStart"/>
      <w:r w:rsidRPr="007C6EC4">
        <w:rPr>
          <w:rFonts w:ascii="Arial" w:eastAsia="Times New Roman" w:hAnsi="Arial" w:cs="Arial"/>
          <w:color w:val="666666"/>
          <w:sz w:val="19"/>
          <w:szCs w:val="19"/>
          <w:lang w:val="en-US" w:eastAsia="sl-SI"/>
        </w:rPr>
        <w:t>ukupan</w:t>
      </w:r>
      <w:proofErr w:type="gramEnd"/>
      <w:r w:rsidRPr="007C6EC4">
        <w:rPr>
          <w:rFonts w:ascii="Arial" w:eastAsia="Times New Roman" w:hAnsi="Arial" w:cs="Arial"/>
          <w:color w:val="666666"/>
          <w:sz w:val="19"/>
          <w:szCs w:val="19"/>
          <w:lang w:val="en-US" w:eastAsia="sl-SI"/>
        </w:rPr>
        <w:t xml:space="preserve"> broj primalaca prihoda za koje se podnosi pojedinačna poreska prijava. Ako se za istog primaoca prihoda podaci iskazuju i u II i u III delu Obrasca PPP, </w:t>
      </w:r>
      <w:proofErr w:type="gramStart"/>
      <w:r w:rsidRPr="007C6EC4">
        <w:rPr>
          <w:rFonts w:ascii="Arial" w:eastAsia="Times New Roman" w:hAnsi="Arial" w:cs="Arial"/>
          <w:color w:val="666666"/>
          <w:sz w:val="19"/>
          <w:szCs w:val="19"/>
          <w:lang w:val="en-US" w:eastAsia="sl-SI"/>
        </w:rPr>
        <w:t>na</w:t>
      </w:r>
      <w:proofErr w:type="gramEnd"/>
      <w:r w:rsidRPr="007C6EC4">
        <w:rPr>
          <w:rFonts w:ascii="Arial" w:eastAsia="Times New Roman" w:hAnsi="Arial" w:cs="Arial"/>
          <w:color w:val="666666"/>
          <w:sz w:val="19"/>
          <w:szCs w:val="19"/>
          <w:lang w:val="en-US" w:eastAsia="sl-SI"/>
        </w:rPr>
        <w:t xml:space="preserve"> ovom rednom broju iskazije se jedan primalac prihoda. Na primer, kod poslodavca zaposleni je ostvarivao zaradu (drugi deo obrasca) i istovremeno mu je isplaćivana dividend (treći deo obrasca). Na ovo rednom broju ovaj primalac prihoda iskazaće se kao jedan.</w:t>
      </w:r>
      <w:r w:rsidRPr="007C6EC4">
        <w:rPr>
          <w:rFonts w:ascii="Arial" w:eastAsia="Times New Roman" w:hAnsi="Arial" w:cs="Arial"/>
          <w:color w:val="666666"/>
          <w:sz w:val="19"/>
          <w:szCs w:val="19"/>
          <w:lang w:val="en-US" w:eastAsia="sl-SI"/>
        </w:rPr>
        <w:br/>
      </w:r>
    </w:p>
    <w:p w:rsidR="007C6EC4" w:rsidRDefault="007C6EC4" w:rsidP="007C6EC4">
      <w:pPr>
        <w:pStyle w:val="Odstavekseznama"/>
        <w:numPr>
          <w:ilvl w:val="0"/>
          <w:numId w:val="1"/>
        </w:numPr>
        <w:shd w:val="clear" w:color="auto" w:fill="FFFFFF"/>
        <w:spacing w:after="288" w:line="360" w:lineRule="auto"/>
        <w:rPr>
          <w:rFonts w:ascii="Arial" w:eastAsia="Times New Roman" w:hAnsi="Arial" w:cs="Arial"/>
          <w:color w:val="666666"/>
          <w:sz w:val="19"/>
          <w:szCs w:val="19"/>
          <w:lang w:val="en-US" w:eastAsia="sl-SI"/>
        </w:rPr>
      </w:pPr>
      <w:r w:rsidRPr="007C6EC4">
        <w:rPr>
          <w:rFonts w:ascii="Arial" w:eastAsia="Times New Roman" w:hAnsi="Arial" w:cs="Arial"/>
          <w:b/>
          <w:color w:val="666666"/>
          <w:sz w:val="19"/>
          <w:szCs w:val="19"/>
          <w:lang w:val="en-US" w:eastAsia="sl-SI"/>
        </w:rPr>
        <w:t>Podaci o primaocima prihoda iz radnog odnosa – fizičkim licima</w:t>
      </w:r>
      <w:r w:rsidRPr="007C6EC4">
        <w:rPr>
          <w:rFonts w:ascii="Arial" w:eastAsia="Times New Roman" w:hAnsi="Arial" w:cs="Arial"/>
          <w:color w:val="666666"/>
          <w:sz w:val="19"/>
          <w:szCs w:val="19"/>
          <w:lang w:val="en-US" w:eastAsia="sl-SI"/>
        </w:rPr>
        <w:br/>
        <w:t>U drugi deo Obrasca PPP unose se po redovima, podaci o pojedinačnim primaocima prihoda.</w:t>
      </w:r>
      <w:r w:rsidRPr="007C6EC4">
        <w:rPr>
          <w:rFonts w:ascii="Arial" w:eastAsia="Times New Roman" w:hAnsi="Arial" w:cs="Arial"/>
          <w:color w:val="666666"/>
          <w:sz w:val="19"/>
          <w:szCs w:val="19"/>
          <w:lang w:val="en-US" w:eastAsia="sl-SI"/>
        </w:rPr>
        <w:br/>
        <w:t xml:space="preserve">U kolonu 1. </w:t>
      </w:r>
      <w:proofErr w:type="gramStart"/>
      <w:r w:rsidRPr="007C6EC4">
        <w:rPr>
          <w:rFonts w:ascii="Arial" w:eastAsia="Times New Roman" w:hAnsi="Arial" w:cs="Arial"/>
          <w:color w:val="666666"/>
          <w:sz w:val="19"/>
          <w:szCs w:val="19"/>
          <w:lang w:val="en-US" w:eastAsia="sl-SI"/>
        </w:rPr>
        <w:t>unosi</w:t>
      </w:r>
      <w:proofErr w:type="gramEnd"/>
      <w:r w:rsidRPr="007C6EC4">
        <w:rPr>
          <w:rFonts w:ascii="Arial" w:eastAsia="Times New Roman" w:hAnsi="Arial" w:cs="Arial"/>
          <w:color w:val="666666"/>
          <w:sz w:val="19"/>
          <w:szCs w:val="19"/>
          <w:lang w:val="en-US" w:eastAsia="sl-SI"/>
        </w:rPr>
        <w:t xml:space="preserve"> se redni broj primaoca prihoda.</w:t>
      </w:r>
      <w:r w:rsidRPr="007C6EC4">
        <w:rPr>
          <w:rFonts w:ascii="Arial" w:eastAsia="Times New Roman" w:hAnsi="Arial" w:cs="Arial"/>
          <w:color w:val="666666"/>
          <w:sz w:val="19"/>
          <w:szCs w:val="19"/>
          <w:lang w:val="en-US" w:eastAsia="sl-SI"/>
        </w:rPr>
        <w:br/>
        <w:t xml:space="preserve">U kolonu 2. </w:t>
      </w:r>
      <w:proofErr w:type="gramStart"/>
      <w:r w:rsidRPr="007C6EC4">
        <w:rPr>
          <w:rFonts w:ascii="Arial" w:eastAsia="Times New Roman" w:hAnsi="Arial" w:cs="Arial"/>
          <w:color w:val="666666"/>
          <w:sz w:val="19"/>
          <w:szCs w:val="19"/>
          <w:lang w:val="en-US" w:eastAsia="sl-SI"/>
        </w:rPr>
        <w:t>unose</w:t>
      </w:r>
      <w:proofErr w:type="gramEnd"/>
      <w:r w:rsidRPr="007C6EC4">
        <w:rPr>
          <w:rFonts w:ascii="Arial" w:eastAsia="Times New Roman" w:hAnsi="Arial" w:cs="Arial"/>
          <w:color w:val="666666"/>
          <w:sz w:val="19"/>
          <w:szCs w:val="19"/>
          <w:lang w:val="en-US" w:eastAsia="sl-SI"/>
        </w:rPr>
        <w:t xml:space="preserve"> se podaci o primaocu prihoda: ime i prezime, prebivalište ili boravište, adresa i jedinstveni matični broj građana – JMBG.</w:t>
      </w:r>
      <w:r w:rsidRPr="007C6EC4">
        <w:rPr>
          <w:rFonts w:ascii="Arial" w:eastAsia="Times New Roman" w:hAnsi="Arial" w:cs="Arial"/>
          <w:color w:val="666666"/>
          <w:sz w:val="19"/>
          <w:szCs w:val="19"/>
          <w:lang w:val="en-US" w:eastAsia="sl-SI"/>
        </w:rPr>
        <w:br/>
        <w:t xml:space="preserve">U kolonu 3. </w:t>
      </w:r>
      <w:proofErr w:type="gramStart"/>
      <w:r w:rsidRPr="007C6EC4">
        <w:rPr>
          <w:rFonts w:ascii="Arial" w:eastAsia="Times New Roman" w:hAnsi="Arial" w:cs="Arial"/>
          <w:color w:val="666666"/>
          <w:sz w:val="19"/>
          <w:szCs w:val="19"/>
          <w:lang w:val="en-US" w:eastAsia="sl-SI"/>
        </w:rPr>
        <w:t>unosi</w:t>
      </w:r>
      <w:proofErr w:type="gramEnd"/>
      <w:r w:rsidRPr="007C6EC4">
        <w:rPr>
          <w:rFonts w:ascii="Arial" w:eastAsia="Times New Roman" w:hAnsi="Arial" w:cs="Arial"/>
          <w:color w:val="666666"/>
          <w:sz w:val="19"/>
          <w:szCs w:val="19"/>
          <w:lang w:val="en-US" w:eastAsia="sl-SI"/>
        </w:rPr>
        <w:t xml:space="preserve"> se zarada (bruto) iz člana 13. </w:t>
      </w:r>
      <w:proofErr w:type="gramStart"/>
      <w:r w:rsidRPr="007C6EC4">
        <w:rPr>
          <w:rFonts w:ascii="Arial" w:eastAsia="Times New Roman" w:hAnsi="Arial" w:cs="Arial"/>
          <w:color w:val="666666"/>
          <w:sz w:val="19"/>
          <w:szCs w:val="19"/>
          <w:lang w:val="en-US" w:eastAsia="sl-SI"/>
        </w:rPr>
        <w:t>i</w:t>
      </w:r>
      <w:proofErr w:type="gramEnd"/>
      <w:r w:rsidRPr="007C6EC4">
        <w:rPr>
          <w:rFonts w:ascii="Arial" w:eastAsia="Times New Roman" w:hAnsi="Arial" w:cs="Arial"/>
          <w:color w:val="666666"/>
          <w:sz w:val="19"/>
          <w:szCs w:val="19"/>
          <w:lang w:val="en-US" w:eastAsia="sl-SI"/>
        </w:rPr>
        <w:t xml:space="preserve"> 14. Zakona o porezu </w:t>
      </w:r>
      <w:proofErr w:type="gramStart"/>
      <w:r w:rsidRPr="007C6EC4">
        <w:rPr>
          <w:rFonts w:ascii="Arial" w:eastAsia="Times New Roman" w:hAnsi="Arial" w:cs="Arial"/>
          <w:color w:val="666666"/>
          <w:sz w:val="19"/>
          <w:szCs w:val="19"/>
          <w:lang w:val="en-US" w:eastAsia="sl-SI"/>
        </w:rPr>
        <w:t>na</w:t>
      </w:r>
      <w:proofErr w:type="gramEnd"/>
      <w:r w:rsidRPr="007C6EC4">
        <w:rPr>
          <w:rFonts w:ascii="Arial" w:eastAsia="Times New Roman" w:hAnsi="Arial" w:cs="Arial"/>
          <w:color w:val="666666"/>
          <w:sz w:val="19"/>
          <w:szCs w:val="19"/>
          <w:lang w:val="en-US" w:eastAsia="sl-SI"/>
        </w:rPr>
        <w:t xml:space="preserve"> dohodak građana.</w:t>
      </w:r>
      <w:r w:rsidRPr="007C6EC4">
        <w:rPr>
          <w:rFonts w:ascii="Arial" w:eastAsia="Times New Roman" w:hAnsi="Arial" w:cs="Arial"/>
          <w:color w:val="666666"/>
          <w:sz w:val="19"/>
          <w:szCs w:val="19"/>
          <w:lang w:val="en-US" w:eastAsia="sl-SI"/>
        </w:rPr>
        <w:br/>
        <w:t>To znači da se u ovoj koloni iskazuju podaci o:</w:t>
      </w:r>
      <w:r w:rsidRPr="007C6EC4">
        <w:rPr>
          <w:rFonts w:ascii="Arial" w:eastAsia="Times New Roman" w:hAnsi="Arial" w:cs="Arial"/>
          <w:color w:val="666666"/>
          <w:sz w:val="19"/>
          <w:szCs w:val="19"/>
          <w:lang w:val="en-US" w:eastAsia="sl-SI"/>
        </w:rPr>
        <w:br/>
      </w:r>
      <w:r w:rsidRPr="007C6EC4">
        <w:rPr>
          <w:rFonts w:ascii="Arial" w:eastAsia="Times New Roman" w:hAnsi="Arial" w:cs="Arial"/>
          <w:color w:val="666666"/>
          <w:sz w:val="19"/>
          <w:szCs w:val="19"/>
          <w:lang w:val="en-US" w:eastAsia="sl-SI"/>
        </w:rPr>
        <w:lastRenderedPageBreak/>
        <w:t>– zaradama za rad. U ovu kolonu treba uneti bruto zaradu umanjenu za iznos od 11.000,00 (koja se primenjivalau mesecu januaru), odnosno 11.242,00 (koja se primenjuje od 1. februara);</w:t>
      </w:r>
      <w:r w:rsidRPr="007C6EC4">
        <w:rPr>
          <w:rFonts w:ascii="Arial" w:eastAsia="Times New Roman" w:hAnsi="Arial" w:cs="Arial"/>
          <w:color w:val="666666"/>
          <w:sz w:val="19"/>
          <w:szCs w:val="19"/>
          <w:lang w:val="en-US" w:eastAsia="sl-SI"/>
        </w:rPr>
        <w:br/>
        <w:t>– naknade po osnovu ugovora o privremenim i povremenim poslovima;</w:t>
      </w:r>
      <w:r w:rsidRPr="007C6EC4">
        <w:rPr>
          <w:rFonts w:ascii="Arial" w:eastAsia="Times New Roman" w:hAnsi="Arial" w:cs="Arial"/>
          <w:color w:val="666666"/>
          <w:sz w:val="19"/>
          <w:szCs w:val="19"/>
          <w:lang w:val="en-US" w:eastAsia="sl-SI"/>
        </w:rPr>
        <w:br/>
        <w:t>– naknadama zarada kao što su: naknada za bolovanje (bolovanje do 30 dana, naknada za vreme prekida rada bez krivice zaposlenog, naknada za vreme privremenog udaljenja sa posla i dr.);</w:t>
      </w:r>
      <w:r w:rsidRPr="007C6EC4">
        <w:rPr>
          <w:rFonts w:ascii="Arial" w:eastAsia="Times New Roman" w:hAnsi="Arial" w:cs="Arial"/>
          <w:color w:val="666666"/>
          <w:sz w:val="19"/>
          <w:szCs w:val="19"/>
          <w:lang w:val="en-US" w:eastAsia="sl-SI"/>
        </w:rPr>
        <w:br/>
        <w:t>– bruto iznosi naknada (za bolovanje preko 30 dana i porodiljsko odsustvo i odsustvo radi nege novorođenčadi);</w:t>
      </w:r>
      <w:r w:rsidRPr="007C6EC4">
        <w:rPr>
          <w:rFonts w:ascii="Arial" w:eastAsia="Times New Roman" w:hAnsi="Arial" w:cs="Arial"/>
          <w:color w:val="666666"/>
          <w:sz w:val="19"/>
          <w:szCs w:val="19"/>
          <w:lang w:val="en-US" w:eastAsia="sl-SI"/>
        </w:rPr>
        <w:br/>
        <w:t>– primanja u obliku bonova, novčanih potvrda, akcija.</w:t>
      </w:r>
      <w:r w:rsidRPr="007C6EC4">
        <w:rPr>
          <w:rFonts w:ascii="Arial" w:eastAsia="Times New Roman" w:hAnsi="Arial" w:cs="Arial"/>
          <w:color w:val="666666"/>
          <w:sz w:val="19"/>
          <w:szCs w:val="19"/>
          <w:lang w:val="en-US" w:eastAsia="sl-SI"/>
        </w:rPr>
        <w:br/>
        <w:t>Takođe, prema članu 14a i 14b Zakona o porezu na dohodak građana, uključuju se</w:t>
      </w:r>
      <w:proofErr w:type="gramStart"/>
      <w:r w:rsidRPr="007C6EC4">
        <w:rPr>
          <w:rFonts w:ascii="Arial" w:eastAsia="Times New Roman" w:hAnsi="Arial" w:cs="Arial"/>
          <w:color w:val="666666"/>
          <w:sz w:val="19"/>
          <w:szCs w:val="19"/>
          <w:lang w:val="en-US" w:eastAsia="sl-SI"/>
        </w:rPr>
        <w:t>:</w:t>
      </w:r>
      <w:proofErr w:type="gramEnd"/>
      <w:r w:rsidRPr="007C6EC4">
        <w:rPr>
          <w:rFonts w:ascii="Arial" w:eastAsia="Times New Roman" w:hAnsi="Arial" w:cs="Arial"/>
          <w:color w:val="666666"/>
          <w:sz w:val="19"/>
          <w:szCs w:val="19"/>
          <w:lang w:val="en-US" w:eastAsia="sl-SI"/>
        </w:rPr>
        <w:br/>
        <w:t>– korišćenje službenog vozila i drugog prevoznog sredstva u privatne svrhe;</w:t>
      </w:r>
      <w:r w:rsidRPr="007C6EC4">
        <w:rPr>
          <w:rFonts w:ascii="Arial" w:eastAsia="Times New Roman" w:hAnsi="Arial" w:cs="Arial"/>
          <w:color w:val="666666"/>
          <w:sz w:val="19"/>
          <w:szCs w:val="19"/>
          <w:lang w:val="en-US" w:eastAsia="sl-SI"/>
        </w:rPr>
        <w:br/>
        <w:t>– korišćenje stambenih zgrada i stanova koji su u vlasništvu poslodavca ili na raspolaganju poslodavcu po osnovu zakupa ili po drugom osnovu, kao i</w:t>
      </w:r>
      <w:r w:rsidRPr="007C6EC4">
        <w:rPr>
          <w:rFonts w:ascii="Arial" w:eastAsia="Times New Roman" w:hAnsi="Arial" w:cs="Arial"/>
          <w:color w:val="666666"/>
          <w:sz w:val="19"/>
          <w:szCs w:val="19"/>
          <w:lang w:val="en-US" w:eastAsia="sl-SI"/>
        </w:rPr>
        <w:br/>
        <w:t>– premije svih vidova dobrovoljnog osiguranja, kao i penzijski doprinos u dobrovoljni penzijski fond, koji poslodavac plaća, odnosno uplaćuje za zaposlene.</w:t>
      </w:r>
      <w:r w:rsidRPr="007C6EC4">
        <w:rPr>
          <w:rFonts w:ascii="Arial" w:eastAsia="Times New Roman" w:hAnsi="Arial" w:cs="Arial"/>
          <w:color w:val="666666"/>
          <w:sz w:val="19"/>
          <w:szCs w:val="19"/>
          <w:lang w:val="en-US" w:eastAsia="sl-SI"/>
        </w:rPr>
        <w:br/>
        <w:t xml:space="preserve">Takođe unose se i podaci o naknadama troškova i druga primanja zaposlenih ako se isplaćuju preko neoporezivog iznosa iz člana 18. Zakona o porezu </w:t>
      </w:r>
      <w:proofErr w:type="gramStart"/>
      <w:r w:rsidRPr="007C6EC4">
        <w:rPr>
          <w:rFonts w:ascii="Arial" w:eastAsia="Times New Roman" w:hAnsi="Arial" w:cs="Arial"/>
          <w:color w:val="666666"/>
          <w:sz w:val="19"/>
          <w:szCs w:val="19"/>
          <w:lang w:val="en-US" w:eastAsia="sl-SI"/>
        </w:rPr>
        <w:t>na</w:t>
      </w:r>
      <w:proofErr w:type="gramEnd"/>
      <w:r w:rsidRPr="007C6EC4">
        <w:rPr>
          <w:rFonts w:ascii="Arial" w:eastAsia="Times New Roman" w:hAnsi="Arial" w:cs="Arial"/>
          <w:color w:val="666666"/>
          <w:sz w:val="19"/>
          <w:szCs w:val="19"/>
          <w:lang w:val="en-US" w:eastAsia="sl-SI"/>
        </w:rPr>
        <w:t xml:space="preserve"> dohodak građana (naknada troškova prevoza za dolazak i povratak sa rada, naknada za ishranu za službeno putovanje u zemlji, naknada za korišćenje sopstvenog automobila za službene svrhe, jubilarne nagrade, pokloni deci zaposlenih povodom nove godine i drugo.</w:t>
      </w:r>
      <w:r w:rsidRPr="007C6EC4">
        <w:rPr>
          <w:rFonts w:ascii="Arial" w:eastAsia="Times New Roman" w:hAnsi="Arial" w:cs="Arial"/>
          <w:color w:val="666666"/>
          <w:sz w:val="19"/>
          <w:szCs w:val="19"/>
          <w:lang w:val="en-US" w:eastAsia="sl-SI"/>
        </w:rPr>
        <w:br/>
        <w:t xml:space="preserve">Poslodavci koji su uputili zaposlenog </w:t>
      </w:r>
      <w:proofErr w:type="gramStart"/>
      <w:r w:rsidRPr="007C6EC4">
        <w:rPr>
          <w:rFonts w:ascii="Arial" w:eastAsia="Times New Roman" w:hAnsi="Arial" w:cs="Arial"/>
          <w:color w:val="666666"/>
          <w:sz w:val="19"/>
          <w:szCs w:val="19"/>
          <w:lang w:val="en-US" w:eastAsia="sl-SI"/>
        </w:rPr>
        <w:t>na</w:t>
      </w:r>
      <w:proofErr w:type="gramEnd"/>
      <w:r w:rsidRPr="007C6EC4">
        <w:rPr>
          <w:rFonts w:ascii="Arial" w:eastAsia="Times New Roman" w:hAnsi="Arial" w:cs="Arial"/>
          <w:color w:val="666666"/>
          <w:sz w:val="19"/>
          <w:szCs w:val="19"/>
          <w:lang w:val="en-US" w:eastAsia="sl-SI"/>
        </w:rPr>
        <w:t xml:space="preserve"> rad u inostranstvo u kolonu 3 unose iznos isplaćene bruto zarade za rad u inostranstvu u dinarskom iznosu obračunatom po srednjem kursu na dan isplate zarade. Osnovica za obračun poreza je stvarno isplaćena zarada. Osnovica doprinosa (ukoliko upućeno lice nije obavezno osigurano po propisima države u koju je upućeno </w:t>
      </w:r>
      <w:proofErr w:type="gramStart"/>
      <w:r w:rsidRPr="007C6EC4">
        <w:rPr>
          <w:rFonts w:ascii="Arial" w:eastAsia="Times New Roman" w:hAnsi="Arial" w:cs="Arial"/>
          <w:color w:val="666666"/>
          <w:sz w:val="19"/>
          <w:szCs w:val="19"/>
          <w:lang w:val="en-US" w:eastAsia="sl-SI"/>
        </w:rPr>
        <w:t>ili</w:t>
      </w:r>
      <w:proofErr w:type="gramEnd"/>
      <w:r w:rsidRPr="007C6EC4">
        <w:rPr>
          <w:rFonts w:ascii="Arial" w:eastAsia="Times New Roman" w:hAnsi="Arial" w:cs="Arial"/>
          <w:color w:val="666666"/>
          <w:sz w:val="19"/>
          <w:szCs w:val="19"/>
          <w:lang w:val="en-US" w:eastAsia="sl-SI"/>
        </w:rPr>
        <w:t xml:space="preserve"> ako međunarodnim ugovorom nije drugačije određeno) je iznos zarade koju bi u skladu sa opštim aktom zaposleni ostvario u Republici na istim ili sličnim poslovima. Osnovica doprinosa ne može da bude niža </w:t>
      </w:r>
      <w:proofErr w:type="gramStart"/>
      <w:r w:rsidRPr="007C6EC4">
        <w:rPr>
          <w:rFonts w:ascii="Arial" w:eastAsia="Times New Roman" w:hAnsi="Arial" w:cs="Arial"/>
          <w:color w:val="666666"/>
          <w:sz w:val="19"/>
          <w:szCs w:val="19"/>
          <w:lang w:val="en-US" w:eastAsia="sl-SI"/>
        </w:rPr>
        <w:t>od</w:t>
      </w:r>
      <w:proofErr w:type="gramEnd"/>
      <w:r w:rsidRPr="007C6EC4">
        <w:rPr>
          <w:rFonts w:ascii="Arial" w:eastAsia="Times New Roman" w:hAnsi="Arial" w:cs="Arial"/>
          <w:color w:val="666666"/>
          <w:sz w:val="19"/>
          <w:szCs w:val="19"/>
          <w:lang w:val="en-US" w:eastAsia="sl-SI"/>
        </w:rPr>
        <w:t xml:space="preserve"> dvostruke najniže osnovice za obračun doprinosa.</w:t>
      </w:r>
      <w:r w:rsidRPr="007C6EC4">
        <w:rPr>
          <w:rFonts w:ascii="Arial" w:eastAsia="Times New Roman" w:hAnsi="Arial" w:cs="Arial"/>
          <w:color w:val="666666"/>
          <w:sz w:val="19"/>
          <w:szCs w:val="19"/>
          <w:lang w:val="en-US" w:eastAsia="sl-SI"/>
        </w:rPr>
        <w:br/>
        <w:t xml:space="preserve">U kolonu 3 iskazuju se sva primanja i naknade troškova zaposlenima, koji se iskazuju </w:t>
      </w:r>
      <w:proofErr w:type="gramStart"/>
      <w:r w:rsidRPr="007C6EC4">
        <w:rPr>
          <w:rFonts w:ascii="Arial" w:eastAsia="Times New Roman" w:hAnsi="Arial" w:cs="Arial"/>
          <w:color w:val="666666"/>
          <w:sz w:val="19"/>
          <w:szCs w:val="19"/>
          <w:lang w:val="en-US" w:eastAsia="sl-SI"/>
        </w:rPr>
        <w:t>na</w:t>
      </w:r>
      <w:proofErr w:type="gramEnd"/>
      <w:r w:rsidRPr="007C6EC4">
        <w:rPr>
          <w:rFonts w:ascii="Arial" w:eastAsia="Times New Roman" w:hAnsi="Arial" w:cs="Arial"/>
          <w:color w:val="666666"/>
          <w:sz w:val="19"/>
          <w:szCs w:val="19"/>
          <w:lang w:val="en-US" w:eastAsia="sl-SI"/>
        </w:rPr>
        <w:t xml:space="preserve"> obrascima PPP PD na koje je plaćen porez na zarade (za koje je koriščena šifra prihoda iz radnog odnosa, tj. šifre od 101 do 210). Za primanja iznad neoporezivog iznosa unosi se samo deo primanja </w:t>
      </w:r>
      <w:proofErr w:type="gramStart"/>
      <w:r w:rsidRPr="007C6EC4">
        <w:rPr>
          <w:rFonts w:ascii="Arial" w:eastAsia="Times New Roman" w:hAnsi="Arial" w:cs="Arial"/>
          <w:color w:val="666666"/>
          <w:sz w:val="19"/>
          <w:szCs w:val="19"/>
          <w:lang w:val="en-US" w:eastAsia="sl-SI"/>
        </w:rPr>
        <w:t>na</w:t>
      </w:r>
      <w:proofErr w:type="gramEnd"/>
      <w:r w:rsidRPr="007C6EC4">
        <w:rPr>
          <w:rFonts w:ascii="Arial" w:eastAsia="Times New Roman" w:hAnsi="Arial" w:cs="Arial"/>
          <w:color w:val="666666"/>
          <w:sz w:val="19"/>
          <w:szCs w:val="19"/>
          <w:lang w:val="en-US" w:eastAsia="sl-SI"/>
        </w:rPr>
        <w:t xml:space="preserve"> koji je plaćen porez na zarade, a ne celokupan iznos primanja.</w:t>
      </w:r>
      <w:r w:rsidRPr="007C6EC4">
        <w:rPr>
          <w:rFonts w:ascii="Arial" w:eastAsia="Times New Roman" w:hAnsi="Arial" w:cs="Arial"/>
          <w:color w:val="666666"/>
          <w:sz w:val="19"/>
          <w:szCs w:val="19"/>
          <w:lang w:val="en-US" w:eastAsia="sl-SI"/>
        </w:rPr>
        <w:br/>
        <w:t xml:space="preserve">U kolonu 4. </w:t>
      </w:r>
      <w:proofErr w:type="gramStart"/>
      <w:r w:rsidRPr="007C6EC4">
        <w:rPr>
          <w:rFonts w:ascii="Arial" w:eastAsia="Times New Roman" w:hAnsi="Arial" w:cs="Arial"/>
          <w:color w:val="666666"/>
          <w:sz w:val="19"/>
          <w:szCs w:val="19"/>
          <w:lang w:val="en-US" w:eastAsia="sl-SI"/>
        </w:rPr>
        <w:t>unosi</w:t>
      </w:r>
      <w:proofErr w:type="gramEnd"/>
      <w:r w:rsidRPr="007C6EC4">
        <w:rPr>
          <w:rFonts w:ascii="Arial" w:eastAsia="Times New Roman" w:hAnsi="Arial" w:cs="Arial"/>
          <w:color w:val="666666"/>
          <w:sz w:val="19"/>
          <w:szCs w:val="19"/>
          <w:lang w:val="en-US" w:eastAsia="sl-SI"/>
        </w:rPr>
        <w:t xml:space="preserve"> se iznos poreza na dohodak građana koji je obračunat i plaćen na primanja iz kolone 3.</w:t>
      </w:r>
      <w:r w:rsidRPr="007C6EC4">
        <w:rPr>
          <w:rFonts w:ascii="Arial" w:eastAsia="Times New Roman" w:hAnsi="Arial" w:cs="Arial"/>
          <w:color w:val="666666"/>
          <w:sz w:val="19"/>
          <w:szCs w:val="19"/>
          <w:lang w:val="en-US" w:eastAsia="sl-SI"/>
        </w:rPr>
        <w:br/>
        <w:t xml:space="preserve">U kolonu 5. </w:t>
      </w:r>
      <w:proofErr w:type="gramStart"/>
      <w:r w:rsidRPr="007C6EC4">
        <w:rPr>
          <w:rFonts w:ascii="Arial" w:eastAsia="Times New Roman" w:hAnsi="Arial" w:cs="Arial"/>
          <w:color w:val="666666"/>
          <w:sz w:val="19"/>
          <w:szCs w:val="19"/>
          <w:lang w:val="en-US" w:eastAsia="sl-SI"/>
        </w:rPr>
        <w:t>unosi</w:t>
      </w:r>
      <w:proofErr w:type="gramEnd"/>
      <w:r w:rsidRPr="007C6EC4">
        <w:rPr>
          <w:rFonts w:ascii="Arial" w:eastAsia="Times New Roman" w:hAnsi="Arial" w:cs="Arial"/>
          <w:color w:val="666666"/>
          <w:sz w:val="19"/>
          <w:szCs w:val="19"/>
          <w:lang w:val="en-US" w:eastAsia="sl-SI"/>
        </w:rPr>
        <w:t xml:space="preserve"> se iznos doprinosa za PIO koji je obračunat i plaćen na teret zaposlenog (ne unosi se iznos doprinosa za PIO koji se plaća na teret poslodavca).</w:t>
      </w:r>
      <w:r w:rsidRPr="007C6EC4">
        <w:rPr>
          <w:rFonts w:ascii="Arial" w:eastAsia="Times New Roman" w:hAnsi="Arial" w:cs="Arial"/>
          <w:color w:val="666666"/>
          <w:sz w:val="19"/>
          <w:szCs w:val="19"/>
          <w:lang w:val="en-US" w:eastAsia="sl-SI"/>
        </w:rPr>
        <w:br/>
        <w:t xml:space="preserve">U kolonu 6. </w:t>
      </w:r>
      <w:proofErr w:type="gramStart"/>
      <w:r w:rsidRPr="007C6EC4">
        <w:rPr>
          <w:rFonts w:ascii="Arial" w:eastAsia="Times New Roman" w:hAnsi="Arial" w:cs="Arial"/>
          <w:color w:val="666666"/>
          <w:sz w:val="19"/>
          <w:szCs w:val="19"/>
          <w:lang w:val="en-US" w:eastAsia="sl-SI"/>
        </w:rPr>
        <w:t>unosi</w:t>
      </w:r>
      <w:proofErr w:type="gramEnd"/>
      <w:r w:rsidRPr="007C6EC4">
        <w:rPr>
          <w:rFonts w:ascii="Arial" w:eastAsia="Times New Roman" w:hAnsi="Arial" w:cs="Arial"/>
          <w:color w:val="666666"/>
          <w:sz w:val="19"/>
          <w:szCs w:val="19"/>
          <w:lang w:val="en-US" w:eastAsia="sl-SI"/>
        </w:rPr>
        <w:t xml:space="preserve"> se iznos doprinosa za zdravstveno osiguranje koji je obračunat i plaćen na teret zaposlenog (ne unosi se iznos doprinosa za zdravstveno osiguranje koji se plaća na teret poslodavca).</w:t>
      </w:r>
      <w:r w:rsidRPr="007C6EC4">
        <w:rPr>
          <w:rFonts w:ascii="Arial" w:eastAsia="Times New Roman" w:hAnsi="Arial" w:cs="Arial"/>
          <w:color w:val="666666"/>
          <w:sz w:val="19"/>
          <w:szCs w:val="19"/>
          <w:lang w:val="en-US" w:eastAsia="sl-SI"/>
        </w:rPr>
        <w:br/>
        <w:t xml:space="preserve">U kolonu 7. </w:t>
      </w:r>
      <w:proofErr w:type="gramStart"/>
      <w:r w:rsidRPr="007C6EC4">
        <w:rPr>
          <w:rFonts w:ascii="Arial" w:eastAsia="Times New Roman" w:hAnsi="Arial" w:cs="Arial"/>
          <w:color w:val="666666"/>
          <w:sz w:val="19"/>
          <w:szCs w:val="19"/>
          <w:lang w:val="en-US" w:eastAsia="sl-SI"/>
        </w:rPr>
        <w:t>unosi</w:t>
      </w:r>
      <w:proofErr w:type="gramEnd"/>
      <w:r w:rsidRPr="007C6EC4">
        <w:rPr>
          <w:rFonts w:ascii="Arial" w:eastAsia="Times New Roman" w:hAnsi="Arial" w:cs="Arial"/>
          <w:color w:val="666666"/>
          <w:sz w:val="19"/>
          <w:szCs w:val="19"/>
          <w:lang w:val="en-US" w:eastAsia="sl-SI"/>
        </w:rPr>
        <w:t xml:space="preserve"> se iznos doprinosa za osiguranje od nezaposlenosti koji je obračunat i plaćen na teret zaposlenog (ne unosi se iznos doprinosa za osiguranje od nezaposlenosti koji se plaća na teret poslodavca).</w:t>
      </w:r>
      <w:r w:rsidRPr="007C6EC4">
        <w:rPr>
          <w:rFonts w:ascii="Arial" w:eastAsia="Times New Roman" w:hAnsi="Arial" w:cs="Arial"/>
          <w:color w:val="666666"/>
          <w:sz w:val="19"/>
          <w:szCs w:val="19"/>
          <w:lang w:val="en-US" w:eastAsia="sl-SI"/>
        </w:rPr>
        <w:br/>
        <w:t xml:space="preserve">Osnovica </w:t>
      </w:r>
      <w:proofErr w:type="gramStart"/>
      <w:r w:rsidRPr="007C6EC4">
        <w:rPr>
          <w:rFonts w:ascii="Arial" w:eastAsia="Times New Roman" w:hAnsi="Arial" w:cs="Arial"/>
          <w:color w:val="666666"/>
          <w:sz w:val="19"/>
          <w:szCs w:val="19"/>
          <w:lang w:val="en-US" w:eastAsia="sl-SI"/>
        </w:rPr>
        <w:t>na</w:t>
      </w:r>
      <w:proofErr w:type="gramEnd"/>
      <w:r w:rsidRPr="007C6EC4">
        <w:rPr>
          <w:rFonts w:ascii="Arial" w:eastAsia="Times New Roman" w:hAnsi="Arial" w:cs="Arial"/>
          <w:color w:val="666666"/>
          <w:sz w:val="19"/>
          <w:szCs w:val="19"/>
          <w:lang w:val="en-US" w:eastAsia="sl-SI"/>
        </w:rPr>
        <w:t xml:space="preserve"> koju se obračunavaju doprinosi (za penzijsko-invalidsko, zdravstveno i za </w:t>
      </w:r>
      <w:r w:rsidRPr="007C6EC4">
        <w:rPr>
          <w:rFonts w:ascii="Arial" w:eastAsia="Times New Roman" w:hAnsi="Arial" w:cs="Arial"/>
          <w:color w:val="666666"/>
          <w:sz w:val="19"/>
          <w:szCs w:val="19"/>
          <w:lang w:val="en-US" w:eastAsia="sl-SI"/>
        </w:rPr>
        <w:lastRenderedPageBreak/>
        <w:t xml:space="preserve">osiguranje od nezaposlenosti) ne može niža od najniže propisane osnovice niti viša od najviše propisane osnovice. Doprinosi se obračunavaju </w:t>
      </w:r>
      <w:proofErr w:type="gramStart"/>
      <w:r w:rsidRPr="007C6EC4">
        <w:rPr>
          <w:rFonts w:ascii="Arial" w:eastAsia="Times New Roman" w:hAnsi="Arial" w:cs="Arial"/>
          <w:color w:val="666666"/>
          <w:sz w:val="19"/>
          <w:szCs w:val="19"/>
          <w:lang w:val="en-US" w:eastAsia="sl-SI"/>
        </w:rPr>
        <w:t>na</w:t>
      </w:r>
      <w:proofErr w:type="gramEnd"/>
      <w:r w:rsidRPr="007C6EC4">
        <w:rPr>
          <w:rFonts w:ascii="Arial" w:eastAsia="Times New Roman" w:hAnsi="Arial" w:cs="Arial"/>
          <w:color w:val="666666"/>
          <w:sz w:val="19"/>
          <w:szCs w:val="19"/>
          <w:lang w:val="en-US" w:eastAsia="sl-SI"/>
        </w:rPr>
        <w:t xml:space="preserve"> bruto zaradu (bez umanjenja).</w:t>
      </w:r>
      <w:r w:rsidRPr="007C6EC4">
        <w:rPr>
          <w:rFonts w:ascii="Arial" w:eastAsia="Times New Roman" w:hAnsi="Arial" w:cs="Arial"/>
          <w:color w:val="666666"/>
          <w:sz w:val="19"/>
          <w:szCs w:val="19"/>
          <w:lang w:val="en-US" w:eastAsia="sl-SI"/>
        </w:rPr>
        <w:br/>
      </w:r>
      <w:r w:rsidRPr="007C6EC4">
        <w:rPr>
          <w:rFonts w:ascii="Arial" w:eastAsia="Times New Roman" w:hAnsi="Arial" w:cs="Arial"/>
          <w:b/>
          <w:color w:val="666666"/>
          <w:sz w:val="19"/>
          <w:szCs w:val="19"/>
          <w:lang w:val="en-US" w:eastAsia="sl-SI"/>
        </w:rPr>
        <w:t>III. Podaci o primaocima prihoda van radnog odnosa – fizičkim licima</w:t>
      </w:r>
      <w:r w:rsidRPr="007C6EC4">
        <w:rPr>
          <w:rFonts w:ascii="Arial" w:eastAsia="Times New Roman" w:hAnsi="Arial" w:cs="Arial"/>
          <w:b/>
          <w:color w:val="666666"/>
          <w:sz w:val="19"/>
          <w:szCs w:val="19"/>
          <w:lang w:val="en-US" w:eastAsia="sl-SI"/>
        </w:rPr>
        <w:br/>
      </w:r>
      <w:r w:rsidRPr="007C6EC4">
        <w:rPr>
          <w:rFonts w:ascii="Arial" w:eastAsia="Times New Roman" w:hAnsi="Arial" w:cs="Arial"/>
          <w:color w:val="666666"/>
          <w:sz w:val="19"/>
          <w:szCs w:val="19"/>
          <w:lang w:val="en-US" w:eastAsia="sl-SI"/>
        </w:rPr>
        <w:t xml:space="preserve">U treći deo Obrasca PPP isplatilac prihoda unosi za svakog primaoca prihoda van radnog odnosa zbir ostvarenih oporezivih prihoda i plaćenih poreza po odbitku za period od 1. </w:t>
      </w:r>
      <w:proofErr w:type="gramStart"/>
      <w:r w:rsidRPr="007C6EC4">
        <w:rPr>
          <w:rFonts w:ascii="Arial" w:eastAsia="Times New Roman" w:hAnsi="Arial" w:cs="Arial"/>
          <w:color w:val="666666"/>
          <w:sz w:val="19"/>
          <w:szCs w:val="19"/>
          <w:lang w:val="en-US" w:eastAsia="sl-SI"/>
        </w:rPr>
        <w:t>januara</w:t>
      </w:r>
      <w:proofErr w:type="gramEnd"/>
      <w:r w:rsidRPr="007C6EC4">
        <w:rPr>
          <w:rFonts w:ascii="Arial" w:eastAsia="Times New Roman" w:hAnsi="Arial" w:cs="Arial"/>
          <w:color w:val="666666"/>
          <w:sz w:val="19"/>
          <w:szCs w:val="19"/>
          <w:lang w:val="en-US" w:eastAsia="sl-SI"/>
        </w:rPr>
        <w:t xml:space="preserve"> do 31. </w:t>
      </w:r>
      <w:proofErr w:type="gramStart"/>
      <w:r w:rsidRPr="007C6EC4">
        <w:rPr>
          <w:rFonts w:ascii="Arial" w:eastAsia="Times New Roman" w:hAnsi="Arial" w:cs="Arial"/>
          <w:color w:val="666666"/>
          <w:sz w:val="19"/>
          <w:szCs w:val="19"/>
          <w:lang w:val="en-US" w:eastAsia="sl-SI"/>
        </w:rPr>
        <w:t>decembra</w:t>
      </w:r>
      <w:proofErr w:type="gramEnd"/>
      <w:r w:rsidRPr="007C6EC4">
        <w:rPr>
          <w:rFonts w:ascii="Arial" w:eastAsia="Times New Roman" w:hAnsi="Arial" w:cs="Arial"/>
          <w:color w:val="666666"/>
          <w:sz w:val="19"/>
          <w:szCs w:val="19"/>
          <w:lang w:val="en-US" w:eastAsia="sl-SI"/>
        </w:rPr>
        <w:t xml:space="preserve"> 2014. </w:t>
      </w:r>
      <w:proofErr w:type="gramStart"/>
      <w:r w:rsidRPr="007C6EC4">
        <w:rPr>
          <w:rFonts w:ascii="Arial" w:eastAsia="Times New Roman" w:hAnsi="Arial" w:cs="Arial"/>
          <w:color w:val="666666"/>
          <w:sz w:val="19"/>
          <w:szCs w:val="19"/>
          <w:lang w:val="en-US" w:eastAsia="sl-SI"/>
        </w:rPr>
        <w:t>godine</w:t>
      </w:r>
      <w:proofErr w:type="gramEnd"/>
      <w:r w:rsidRPr="007C6EC4">
        <w:rPr>
          <w:rFonts w:ascii="Arial" w:eastAsia="Times New Roman" w:hAnsi="Arial" w:cs="Arial"/>
          <w:color w:val="666666"/>
          <w:sz w:val="19"/>
          <w:szCs w:val="19"/>
          <w:lang w:val="en-US" w:eastAsia="sl-SI"/>
        </w:rPr>
        <w:t>.</w:t>
      </w:r>
      <w:r w:rsidRPr="007C6EC4">
        <w:rPr>
          <w:rFonts w:ascii="Arial" w:eastAsia="Times New Roman" w:hAnsi="Arial" w:cs="Arial"/>
          <w:color w:val="666666"/>
          <w:sz w:val="19"/>
          <w:szCs w:val="19"/>
          <w:lang w:val="en-US" w:eastAsia="sl-SI"/>
        </w:rPr>
        <w:br/>
        <w:t xml:space="preserve">U kolonu 1. </w:t>
      </w:r>
      <w:proofErr w:type="gramStart"/>
      <w:r w:rsidRPr="007C6EC4">
        <w:rPr>
          <w:rFonts w:ascii="Arial" w:eastAsia="Times New Roman" w:hAnsi="Arial" w:cs="Arial"/>
          <w:color w:val="666666"/>
          <w:sz w:val="19"/>
          <w:szCs w:val="19"/>
          <w:lang w:val="en-US" w:eastAsia="sl-SI"/>
        </w:rPr>
        <w:t>unosi</w:t>
      </w:r>
      <w:proofErr w:type="gramEnd"/>
      <w:r w:rsidRPr="007C6EC4">
        <w:rPr>
          <w:rFonts w:ascii="Arial" w:eastAsia="Times New Roman" w:hAnsi="Arial" w:cs="Arial"/>
          <w:color w:val="666666"/>
          <w:sz w:val="19"/>
          <w:szCs w:val="19"/>
          <w:lang w:val="en-US" w:eastAsia="sl-SI"/>
        </w:rPr>
        <w:t xml:space="preserve"> se redni broj primaoca prihoda.</w:t>
      </w:r>
      <w:r w:rsidRPr="007C6EC4">
        <w:rPr>
          <w:rFonts w:ascii="Arial" w:eastAsia="Times New Roman" w:hAnsi="Arial" w:cs="Arial"/>
          <w:color w:val="666666"/>
          <w:sz w:val="19"/>
          <w:szCs w:val="19"/>
          <w:lang w:val="en-US" w:eastAsia="sl-SI"/>
        </w:rPr>
        <w:br/>
        <w:t xml:space="preserve">U kolonu 2. </w:t>
      </w:r>
      <w:proofErr w:type="gramStart"/>
      <w:r w:rsidRPr="007C6EC4">
        <w:rPr>
          <w:rFonts w:ascii="Arial" w:eastAsia="Times New Roman" w:hAnsi="Arial" w:cs="Arial"/>
          <w:color w:val="666666"/>
          <w:sz w:val="19"/>
          <w:szCs w:val="19"/>
          <w:lang w:val="en-US" w:eastAsia="sl-SI"/>
        </w:rPr>
        <w:t>unose</w:t>
      </w:r>
      <w:proofErr w:type="gramEnd"/>
      <w:r w:rsidRPr="007C6EC4">
        <w:rPr>
          <w:rFonts w:ascii="Arial" w:eastAsia="Times New Roman" w:hAnsi="Arial" w:cs="Arial"/>
          <w:color w:val="666666"/>
          <w:sz w:val="19"/>
          <w:szCs w:val="19"/>
          <w:lang w:val="en-US" w:eastAsia="sl-SI"/>
        </w:rPr>
        <w:t xml:space="preserve"> se podaci o primaocu prihoda: ime i prezime, prebivalište ili boravište, adresa i JMBG.</w:t>
      </w:r>
      <w:r w:rsidRPr="007C6EC4">
        <w:rPr>
          <w:rFonts w:ascii="Arial" w:eastAsia="Times New Roman" w:hAnsi="Arial" w:cs="Arial"/>
          <w:color w:val="666666"/>
          <w:sz w:val="19"/>
          <w:szCs w:val="19"/>
          <w:lang w:val="en-US" w:eastAsia="sl-SI"/>
        </w:rPr>
        <w:br/>
        <w:t xml:space="preserve">U kolonu 3. </w:t>
      </w:r>
      <w:proofErr w:type="gramStart"/>
      <w:r w:rsidRPr="007C6EC4">
        <w:rPr>
          <w:rFonts w:ascii="Arial" w:eastAsia="Times New Roman" w:hAnsi="Arial" w:cs="Arial"/>
          <w:color w:val="666666"/>
          <w:sz w:val="19"/>
          <w:szCs w:val="19"/>
          <w:lang w:val="en-US" w:eastAsia="sl-SI"/>
        </w:rPr>
        <w:t>unose</w:t>
      </w:r>
      <w:proofErr w:type="gramEnd"/>
      <w:r w:rsidRPr="007C6EC4">
        <w:rPr>
          <w:rFonts w:ascii="Arial" w:eastAsia="Times New Roman" w:hAnsi="Arial" w:cs="Arial"/>
          <w:color w:val="666666"/>
          <w:sz w:val="19"/>
          <w:szCs w:val="19"/>
          <w:lang w:val="en-US" w:eastAsia="sl-SI"/>
        </w:rPr>
        <w:t xml:space="preserve"> se podaci o oporezivom prihodu. Pod oporezivim prihodom na koji se plaća porez na dohodak građana, smatra se bruto prihod umanjen za iznos normiranih ili stvarnih troškova, i to za</w:t>
      </w:r>
      <w:proofErr w:type="gramStart"/>
      <w:r w:rsidRPr="007C6EC4">
        <w:rPr>
          <w:rFonts w:ascii="Arial" w:eastAsia="Times New Roman" w:hAnsi="Arial" w:cs="Arial"/>
          <w:color w:val="666666"/>
          <w:sz w:val="19"/>
          <w:szCs w:val="19"/>
          <w:lang w:val="en-US" w:eastAsia="sl-SI"/>
        </w:rPr>
        <w:t>:</w:t>
      </w:r>
      <w:proofErr w:type="gramEnd"/>
      <w:r w:rsidRPr="007C6EC4">
        <w:rPr>
          <w:rFonts w:ascii="Arial" w:eastAsia="Times New Roman" w:hAnsi="Arial" w:cs="Arial"/>
          <w:color w:val="666666"/>
          <w:sz w:val="19"/>
          <w:szCs w:val="19"/>
          <w:lang w:val="en-US" w:eastAsia="sl-SI"/>
        </w:rPr>
        <w:br/>
        <w:t>– prihode od od autorskih prava i prava industrijske svojine (član 55. Zakona o porezu na dohodak građana – Zakon)</w:t>
      </w:r>
      <w:proofErr w:type="gramStart"/>
      <w:r w:rsidRPr="007C6EC4">
        <w:rPr>
          <w:rFonts w:ascii="Arial" w:eastAsia="Times New Roman" w:hAnsi="Arial" w:cs="Arial"/>
          <w:color w:val="666666"/>
          <w:sz w:val="19"/>
          <w:szCs w:val="19"/>
          <w:lang w:val="en-US" w:eastAsia="sl-SI"/>
        </w:rPr>
        <w:t>;</w:t>
      </w:r>
      <w:proofErr w:type="gramEnd"/>
      <w:r w:rsidRPr="007C6EC4">
        <w:rPr>
          <w:rFonts w:ascii="Arial" w:eastAsia="Times New Roman" w:hAnsi="Arial" w:cs="Arial"/>
          <w:color w:val="666666"/>
          <w:sz w:val="19"/>
          <w:szCs w:val="19"/>
          <w:lang w:val="en-US" w:eastAsia="sl-SI"/>
        </w:rPr>
        <w:br/>
        <w:t>– prihode od kapitala (član 63. Zakona)</w:t>
      </w:r>
      <w:proofErr w:type="gramStart"/>
      <w:r w:rsidRPr="007C6EC4">
        <w:rPr>
          <w:rFonts w:ascii="Arial" w:eastAsia="Times New Roman" w:hAnsi="Arial" w:cs="Arial"/>
          <w:color w:val="666666"/>
          <w:sz w:val="19"/>
          <w:szCs w:val="19"/>
          <w:lang w:val="en-US" w:eastAsia="sl-SI"/>
        </w:rPr>
        <w:t>;</w:t>
      </w:r>
      <w:proofErr w:type="gramEnd"/>
      <w:r w:rsidRPr="007C6EC4">
        <w:rPr>
          <w:rFonts w:ascii="Arial" w:eastAsia="Times New Roman" w:hAnsi="Arial" w:cs="Arial"/>
          <w:color w:val="666666"/>
          <w:sz w:val="19"/>
          <w:szCs w:val="19"/>
          <w:lang w:val="en-US" w:eastAsia="sl-SI"/>
        </w:rPr>
        <w:br/>
        <w:t>– prihode od nepokretnosti (član 68. Zakona)</w:t>
      </w:r>
      <w:proofErr w:type="gramStart"/>
      <w:r w:rsidRPr="007C6EC4">
        <w:rPr>
          <w:rFonts w:ascii="Arial" w:eastAsia="Times New Roman" w:hAnsi="Arial" w:cs="Arial"/>
          <w:color w:val="666666"/>
          <w:sz w:val="19"/>
          <w:szCs w:val="19"/>
          <w:lang w:val="en-US" w:eastAsia="sl-SI"/>
        </w:rPr>
        <w:t>;</w:t>
      </w:r>
      <w:proofErr w:type="gramEnd"/>
      <w:r w:rsidRPr="007C6EC4">
        <w:rPr>
          <w:rFonts w:ascii="Arial" w:eastAsia="Times New Roman" w:hAnsi="Arial" w:cs="Arial"/>
          <w:color w:val="666666"/>
          <w:sz w:val="19"/>
          <w:szCs w:val="19"/>
          <w:lang w:val="en-US" w:eastAsia="sl-SI"/>
        </w:rPr>
        <w:br/>
        <w:t>– prihode od davanja u zakup pokretnih stvari (član 82. Zakona)</w:t>
      </w:r>
      <w:proofErr w:type="gramStart"/>
      <w:r w:rsidRPr="007C6EC4">
        <w:rPr>
          <w:rFonts w:ascii="Arial" w:eastAsia="Times New Roman" w:hAnsi="Arial" w:cs="Arial"/>
          <w:color w:val="666666"/>
          <w:sz w:val="19"/>
          <w:szCs w:val="19"/>
          <w:lang w:val="en-US" w:eastAsia="sl-SI"/>
        </w:rPr>
        <w:t>;</w:t>
      </w:r>
      <w:proofErr w:type="gramEnd"/>
      <w:r w:rsidRPr="007C6EC4">
        <w:rPr>
          <w:rFonts w:ascii="Arial" w:eastAsia="Times New Roman" w:hAnsi="Arial" w:cs="Arial"/>
          <w:color w:val="666666"/>
          <w:sz w:val="19"/>
          <w:szCs w:val="19"/>
          <w:lang w:val="en-US" w:eastAsia="sl-SI"/>
        </w:rPr>
        <w:br/>
        <w:t>– dobitke od igara na sreću (član 83. Zakona)</w:t>
      </w:r>
      <w:proofErr w:type="gramStart"/>
      <w:r w:rsidRPr="007C6EC4">
        <w:rPr>
          <w:rFonts w:ascii="Arial" w:eastAsia="Times New Roman" w:hAnsi="Arial" w:cs="Arial"/>
          <w:color w:val="666666"/>
          <w:sz w:val="19"/>
          <w:szCs w:val="19"/>
          <w:lang w:val="en-US" w:eastAsia="sl-SI"/>
        </w:rPr>
        <w:t>;</w:t>
      </w:r>
      <w:proofErr w:type="gramEnd"/>
      <w:r w:rsidRPr="007C6EC4">
        <w:rPr>
          <w:rFonts w:ascii="Arial" w:eastAsia="Times New Roman" w:hAnsi="Arial" w:cs="Arial"/>
          <w:color w:val="666666"/>
          <w:sz w:val="19"/>
          <w:szCs w:val="19"/>
          <w:lang w:val="en-US" w:eastAsia="sl-SI"/>
        </w:rPr>
        <w:br/>
        <w:t>– prihode od osiguranja lica (član 84. stav 2. Zakona)</w:t>
      </w:r>
      <w:proofErr w:type="gramStart"/>
      <w:r w:rsidRPr="007C6EC4">
        <w:rPr>
          <w:rFonts w:ascii="Arial" w:eastAsia="Times New Roman" w:hAnsi="Arial" w:cs="Arial"/>
          <w:color w:val="666666"/>
          <w:sz w:val="19"/>
          <w:szCs w:val="19"/>
          <w:lang w:val="en-US" w:eastAsia="sl-SI"/>
        </w:rPr>
        <w:t>;</w:t>
      </w:r>
      <w:proofErr w:type="gramEnd"/>
      <w:r w:rsidRPr="007C6EC4">
        <w:rPr>
          <w:rFonts w:ascii="Arial" w:eastAsia="Times New Roman" w:hAnsi="Arial" w:cs="Arial"/>
          <w:color w:val="666666"/>
          <w:sz w:val="19"/>
          <w:szCs w:val="19"/>
          <w:lang w:val="en-US" w:eastAsia="sl-SI"/>
        </w:rPr>
        <w:br/>
        <w:t>– prihode sportista i sportskih stručnjaka (član 84a Zakona);</w:t>
      </w:r>
      <w:r w:rsidRPr="007C6EC4">
        <w:rPr>
          <w:rFonts w:ascii="Arial" w:eastAsia="Times New Roman" w:hAnsi="Arial" w:cs="Arial"/>
          <w:color w:val="666666"/>
          <w:sz w:val="19"/>
          <w:szCs w:val="19"/>
          <w:lang w:val="en-US" w:eastAsia="sl-SI"/>
        </w:rPr>
        <w:br/>
        <w:t>– druge prihode iz člana 85. Zakona o porezu na dohodak građana: prihodi po osnovu ugovora o delu; prihodi po osnovu obavljanja privremenih i povremenih poslova zaključenih preko omladinske zadruge ili studentske zadruge sa licem do navršenih 26 godina života ako je na školovanju u ustanovama srednjeg, višeg ili visokog obrazovanja; prihodi po osnovu dopunskog rada, trgovinskog zastupanja, primanja članova upravnog i nadzornog odbora; naknade poslanicima i odbornicima; i sve druge vrste prihoda.</w:t>
      </w:r>
      <w:r w:rsidRPr="007C6EC4">
        <w:rPr>
          <w:rFonts w:ascii="Arial" w:eastAsia="Times New Roman" w:hAnsi="Arial" w:cs="Arial"/>
          <w:color w:val="666666"/>
          <w:sz w:val="19"/>
          <w:szCs w:val="19"/>
          <w:lang w:val="en-US" w:eastAsia="sl-SI"/>
        </w:rPr>
        <w:br/>
        <w:t xml:space="preserve">Ukratko, u kolonu 3 unosi se oporezivi prihod (osnovica za obračun poreza </w:t>
      </w:r>
      <w:proofErr w:type="gramStart"/>
      <w:r w:rsidRPr="007C6EC4">
        <w:rPr>
          <w:rFonts w:ascii="Arial" w:eastAsia="Times New Roman" w:hAnsi="Arial" w:cs="Arial"/>
          <w:color w:val="666666"/>
          <w:sz w:val="19"/>
          <w:szCs w:val="19"/>
          <w:lang w:val="en-US" w:eastAsia="sl-SI"/>
        </w:rPr>
        <w:t>na</w:t>
      </w:r>
      <w:proofErr w:type="gramEnd"/>
      <w:r w:rsidRPr="007C6EC4">
        <w:rPr>
          <w:rFonts w:ascii="Arial" w:eastAsia="Times New Roman" w:hAnsi="Arial" w:cs="Arial"/>
          <w:color w:val="666666"/>
          <w:sz w:val="19"/>
          <w:szCs w:val="19"/>
          <w:lang w:val="en-US" w:eastAsia="sl-SI"/>
        </w:rPr>
        <w:t xml:space="preserve"> dohodak građana, tj. Bruto prihod umanjen za normirane </w:t>
      </w:r>
      <w:proofErr w:type="gramStart"/>
      <w:r w:rsidRPr="007C6EC4">
        <w:rPr>
          <w:rFonts w:ascii="Arial" w:eastAsia="Times New Roman" w:hAnsi="Arial" w:cs="Arial"/>
          <w:color w:val="666666"/>
          <w:sz w:val="19"/>
          <w:szCs w:val="19"/>
          <w:lang w:val="en-US" w:eastAsia="sl-SI"/>
        </w:rPr>
        <w:t>ili</w:t>
      </w:r>
      <w:proofErr w:type="gramEnd"/>
      <w:r w:rsidRPr="007C6EC4">
        <w:rPr>
          <w:rFonts w:ascii="Arial" w:eastAsia="Times New Roman" w:hAnsi="Arial" w:cs="Arial"/>
          <w:color w:val="666666"/>
          <w:sz w:val="19"/>
          <w:szCs w:val="19"/>
          <w:lang w:val="en-US" w:eastAsia="sl-SI"/>
        </w:rPr>
        <w:t xml:space="preserve"> stvarne troškove koji se priznaju), za sva primanja za koja su korišćene šifre prihoda van radnog odnosa (šifre 201 do 999).</w:t>
      </w:r>
      <w:r w:rsidRPr="007C6EC4">
        <w:rPr>
          <w:rFonts w:ascii="Arial" w:eastAsia="Times New Roman" w:hAnsi="Arial" w:cs="Arial"/>
          <w:color w:val="666666"/>
          <w:sz w:val="19"/>
          <w:szCs w:val="19"/>
          <w:lang w:val="en-US" w:eastAsia="sl-SI"/>
        </w:rPr>
        <w:br/>
        <w:t>U Obrazac PPP unose se podaci o svim onim prihodima za koje su prilikom isplate, Poreskoj upravi dostavljeni Obrasci PPP PD</w:t>
      </w:r>
      <w:proofErr w:type="gramStart"/>
      <w:r w:rsidRPr="007C6EC4">
        <w:rPr>
          <w:rFonts w:ascii="Arial" w:eastAsia="Times New Roman" w:hAnsi="Arial" w:cs="Arial"/>
          <w:color w:val="666666"/>
          <w:sz w:val="19"/>
          <w:szCs w:val="19"/>
          <w:lang w:val="en-US" w:eastAsia="sl-SI"/>
        </w:rPr>
        <w:t>.</w:t>
      </w:r>
      <w:proofErr w:type="gramEnd"/>
      <w:r w:rsidRPr="007C6EC4">
        <w:rPr>
          <w:rFonts w:ascii="Arial" w:eastAsia="Times New Roman" w:hAnsi="Arial" w:cs="Arial"/>
          <w:color w:val="666666"/>
          <w:sz w:val="19"/>
          <w:szCs w:val="19"/>
          <w:lang w:val="en-US" w:eastAsia="sl-SI"/>
        </w:rPr>
        <w:br/>
        <w:t xml:space="preserve">U kolonu 4. </w:t>
      </w:r>
      <w:proofErr w:type="gramStart"/>
      <w:r w:rsidRPr="007C6EC4">
        <w:rPr>
          <w:rFonts w:ascii="Arial" w:eastAsia="Times New Roman" w:hAnsi="Arial" w:cs="Arial"/>
          <w:color w:val="666666"/>
          <w:sz w:val="19"/>
          <w:szCs w:val="19"/>
          <w:lang w:val="en-US" w:eastAsia="sl-SI"/>
        </w:rPr>
        <w:t>unosi</w:t>
      </w:r>
      <w:proofErr w:type="gramEnd"/>
      <w:r w:rsidRPr="007C6EC4">
        <w:rPr>
          <w:rFonts w:ascii="Arial" w:eastAsia="Times New Roman" w:hAnsi="Arial" w:cs="Arial"/>
          <w:color w:val="666666"/>
          <w:sz w:val="19"/>
          <w:szCs w:val="19"/>
          <w:lang w:val="en-US" w:eastAsia="sl-SI"/>
        </w:rPr>
        <w:t xml:space="preserve"> se iznos poreza na dohodak građana koji je obračunat i plaćen na prihode iz kolone 3.</w:t>
      </w:r>
      <w:r w:rsidRPr="007C6EC4">
        <w:rPr>
          <w:rFonts w:ascii="Arial" w:eastAsia="Times New Roman" w:hAnsi="Arial" w:cs="Arial"/>
          <w:color w:val="666666"/>
          <w:sz w:val="19"/>
          <w:szCs w:val="19"/>
          <w:lang w:val="en-US" w:eastAsia="sl-SI"/>
        </w:rPr>
        <w:br/>
        <w:t xml:space="preserve">U kolonu 5. </w:t>
      </w:r>
      <w:proofErr w:type="gramStart"/>
      <w:r w:rsidRPr="007C6EC4">
        <w:rPr>
          <w:rFonts w:ascii="Arial" w:eastAsia="Times New Roman" w:hAnsi="Arial" w:cs="Arial"/>
          <w:color w:val="666666"/>
          <w:sz w:val="19"/>
          <w:szCs w:val="19"/>
          <w:lang w:val="en-US" w:eastAsia="sl-SI"/>
        </w:rPr>
        <w:t>unosi</w:t>
      </w:r>
      <w:proofErr w:type="gramEnd"/>
      <w:r w:rsidRPr="007C6EC4">
        <w:rPr>
          <w:rFonts w:ascii="Arial" w:eastAsia="Times New Roman" w:hAnsi="Arial" w:cs="Arial"/>
          <w:color w:val="666666"/>
          <w:sz w:val="19"/>
          <w:szCs w:val="19"/>
          <w:lang w:val="en-US" w:eastAsia="sl-SI"/>
        </w:rPr>
        <w:t xml:space="preserve"> se iznos doprinosa za PIO koji je obračunat i plaćen na teret primaoca prihoda za primanja iz kolone 3 ovog obrasca. Unosi se doprinos </w:t>
      </w:r>
      <w:proofErr w:type="gramStart"/>
      <w:r w:rsidRPr="007C6EC4">
        <w:rPr>
          <w:rFonts w:ascii="Arial" w:eastAsia="Times New Roman" w:hAnsi="Arial" w:cs="Arial"/>
          <w:color w:val="666666"/>
          <w:sz w:val="19"/>
          <w:szCs w:val="19"/>
          <w:lang w:val="en-US" w:eastAsia="sl-SI"/>
        </w:rPr>
        <w:t>na</w:t>
      </w:r>
      <w:proofErr w:type="gramEnd"/>
      <w:r w:rsidRPr="007C6EC4">
        <w:rPr>
          <w:rFonts w:ascii="Arial" w:eastAsia="Times New Roman" w:hAnsi="Arial" w:cs="Arial"/>
          <w:color w:val="666666"/>
          <w:sz w:val="19"/>
          <w:szCs w:val="19"/>
          <w:lang w:val="en-US" w:eastAsia="sl-SI"/>
        </w:rPr>
        <w:t xml:space="preserve"> teret primaoca naknade.</w:t>
      </w:r>
      <w:r w:rsidRPr="007C6EC4">
        <w:rPr>
          <w:rFonts w:ascii="Arial" w:eastAsia="Times New Roman" w:hAnsi="Arial" w:cs="Arial"/>
          <w:color w:val="666666"/>
          <w:sz w:val="19"/>
          <w:szCs w:val="19"/>
          <w:lang w:val="en-US" w:eastAsia="sl-SI"/>
        </w:rPr>
        <w:br/>
        <w:t xml:space="preserve">U kolonu 6. </w:t>
      </w:r>
      <w:proofErr w:type="gramStart"/>
      <w:r w:rsidRPr="007C6EC4">
        <w:rPr>
          <w:rFonts w:ascii="Arial" w:eastAsia="Times New Roman" w:hAnsi="Arial" w:cs="Arial"/>
          <w:color w:val="666666"/>
          <w:sz w:val="19"/>
          <w:szCs w:val="19"/>
          <w:lang w:val="en-US" w:eastAsia="sl-SI"/>
        </w:rPr>
        <w:t>unosi</w:t>
      </w:r>
      <w:proofErr w:type="gramEnd"/>
      <w:r w:rsidRPr="007C6EC4">
        <w:rPr>
          <w:rFonts w:ascii="Arial" w:eastAsia="Times New Roman" w:hAnsi="Arial" w:cs="Arial"/>
          <w:color w:val="666666"/>
          <w:sz w:val="19"/>
          <w:szCs w:val="19"/>
          <w:lang w:val="en-US" w:eastAsia="sl-SI"/>
        </w:rPr>
        <w:t xml:space="preserve"> se iznos doprinosa za zdravstveno osiguranje koji je obračunat i plaćen na teret primaoca prihoda za primanja iz kolone 3 ovog obrasca u slučajevima kada lice kome se vrši isplata nije osigurano po drugom osnovu (odnosno ukoliko nije osigurano po o snovu zaposlenja, obavljanja samostalne delatnosti, penzioner).</w:t>
      </w:r>
      <w:r w:rsidRPr="007C6EC4">
        <w:rPr>
          <w:rFonts w:ascii="Arial" w:eastAsia="Times New Roman" w:hAnsi="Arial" w:cs="Arial"/>
          <w:color w:val="666666"/>
          <w:sz w:val="19"/>
          <w:szCs w:val="19"/>
          <w:lang w:val="en-US" w:eastAsia="sl-SI"/>
        </w:rPr>
        <w:br/>
      </w:r>
    </w:p>
    <w:p w:rsidR="007C6EC4" w:rsidRPr="007C6EC4" w:rsidRDefault="007C6EC4" w:rsidP="007C6EC4">
      <w:pPr>
        <w:shd w:val="clear" w:color="auto" w:fill="FFFFFF"/>
        <w:spacing w:after="288" w:line="360" w:lineRule="auto"/>
        <w:rPr>
          <w:rFonts w:ascii="Arial" w:eastAsia="Times New Roman" w:hAnsi="Arial" w:cs="Arial"/>
          <w:color w:val="666666"/>
          <w:sz w:val="19"/>
          <w:szCs w:val="19"/>
          <w:lang w:val="en-US" w:eastAsia="sl-SI"/>
        </w:rPr>
      </w:pPr>
    </w:p>
    <w:p w:rsidR="007C6EC4" w:rsidRPr="007C6EC4" w:rsidRDefault="007C6EC4" w:rsidP="007C6EC4">
      <w:pPr>
        <w:shd w:val="clear" w:color="auto" w:fill="FFFFFF"/>
        <w:spacing w:after="288" w:line="360" w:lineRule="auto"/>
        <w:ind w:left="360"/>
        <w:rPr>
          <w:rFonts w:ascii="Arial" w:eastAsia="Times New Roman" w:hAnsi="Arial" w:cs="Arial"/>
          <w:color w:val="666666"/>
          <w:sz w:val="19"/>
          <w:szCs w:val="19"/>
          <w:lang w:val="en-US" w:eastAsia="sl-SI"/>
        </w:rPr>
      </w:pPr>
      <w:r w:rsidRPr="007C6EC4">
        <w:rPr>
          <w:rFonts w:ascii="Arial" w:eastAsia="Times New Roman" w:hAnsi="Arial" w:cs="Arial"/>
          <w:b/>
          <w:color w:val="666666"/>
          <w:sz w:val="19"/>
          <w:szCs w:val="19"/>
          <w:lang w:val="en-US" w:eastAsia="sl-SI"/>
        </w:rPr>
        <w:lastRenderedPageBreak/>
        <w:t>IV. Podaci o primaocima prihoda – pravnim licima</w:t>
      </w:r>
      <w:r w:rsidRPr="007C6EC4">
        <w:rPr>
          <w:rFonts w:ascii="Arial" w:eastAsia="Times New Roman" w:hAnsi="Arial" w:cs="Arial"/>
          <w:b/>
          <w:color w:val="666666"/>
          <w:sz w:val="19"/>
          <w:szCs w:val="19"/>
          <w:lang w:val="en-US" w:eastAsia="sl-SI"/>
        </w:rPr>
        <w:br/>
      </w:r>
      <w:r w:rsidRPr="007C6EC4">
        <w:rPr>
          <w:rFonts w:ascii="Arial" w:eastAsia="Times New Roman" w:hAnsi="Arial" w:cs="Arial"/>
          <w:color w:val="666666"/>
          <w:sz w:val="19"/>
          <w:szCs w:val="19"/>
          <w:lang w:val="en-US" w:eastAsia="sl-SI"/>
        </w:rPr>
        <w:t xml:space="preserve">Prema članu 40. Zakona o porezu na dobit preduzeća, na prihode koje ostvari nerezident od </w:t>
      </w:r>
      <w:proofErr w:type="gramStart"/>
      <w:r w:rsidRPr="007C6EC4">
        <w:rPr>
          <w:rFonts w:ascii="Arial" w:eastAsia="Times New Roman" w:hAnsi="Arial" w:cs="Arial"/>
          <w:color w:val="666666"/>
          <w:sz w:val="19"/>
          <w:szCs w:val="19"/>
          <w:lang w:val="en-US" w:eastAsia="sl-SI"/>
        </w:rPr>
        <w:t>rezidentnog</w:t>
      </w:r>
      <w:proofErr w:type="gramEnd"/>
      <w:r w:rsidRPr="007C6EC4">
        <w:rPr>
          <w:rFonts w:ascii="Arial" w:eastAsia="Times New Roman" w:hAnsi="Arial" w:cs="Arial"/>
          <w:color w:val="666666"/>
          <w:sz w:val="19"/>
          <w:szCs w:val="19"/>
          <w:lang w:val="en-US" w:eastAsia="sl-SI"/>
        </w:rPr>
        <w:t xml:space="preserve"> obveznika po osnovu dividendi i udela u dobiti u pravnom lic, naknada po osnovu autorskih i srodnih prava i prava industrijske svojine (autorskih naknada) kamata, naknada po osnovu zakupa nepokretnosti i pokretnih stvari na teritoriji Republike Srbije, obračunava se i plaća porez po odbiku po stopi od 20%, ako međunarodnim ugovorom o izbegavanju dvostrukog oporezivanja nije drugačije određeno. Porez po odbitku obračunava se i plaća </w:t>
      </w:r>
      <w:proofErr w:type="gramStart"/>
      <w:r w:rsidRPr="007C6EC4">
        <w:rPr>
          <w:rFonts w:ascii="Arial" w:eastAsia="Times New Roman" w:hAnsi="Arial" w:cs="Arial"/>
          <w:color w:val="666666"/>
          <w:sz w:val="19"/>
          <w:szCs w:val="19"/>
          <w:lang w:val="en-US" w:eastAsia="sl-SI"/>
        </w:rPr>
        <w:t>na</w:t>
      </w:r>
      <w:proofErr w:type="gramEnd"/>
      <w:r w:rsidRPr="007C6EC4">
        <w:rPr>
          <w:rFonts w:ascii="Arial" w:eastAsia="Times New Roman" w:hAnsi="Arial" w:cs="Arial"/>
          <w:color w:val="666666"/>
          <w:sz w:val="19"/>
          <w:szCs w:val="19"/>
          <w:lang w:val="en-US" w:eastAsia="sl-SI"/>
        </w:rPr>
        <w:t xml:space="preserve"> prihode nerezidentnog obveznika po osnovu izvođenja estradnog, zabavnog, umetničkog, sportskog ili sličnog programa u Republici, koji nisu oporezovani kao dohodak fizičkog lica, u skladu sa propisima kojima se uređuje poreza na dohodak građana.</w:t>
      </w:r>
      <w:r w:rsidRPr="007C6EC4">
        <w:rPr>
          <w:rFonts w:ascii="Arial" w:eastAsia="Times New Roman" w:hAnsi="Arial" w:cs="Arial"/>
          <w:color w:val="666666"/>
          <w:sz w:val="19"/>
          <w:szCs w:val="19"/>
          <w:lang w:val="en-US" w:eastAsia="sl-SI"/>
        </w:rPr>
        <w:br/>
        <w:t xml:space="preserve">Prihode koje ostvari nerezidentno pravno lice iz jurisdikcije </w:t>
      </w:r>
      <w:proofErr w:type="gramStart"/>
      <w:r w:rsidRPr="007C6EC4">
        <w:rPr>
          <w:rFonts w:ascii="Arial" w:eastAsia="Times New Roman" w:hAnsi="Arial" w:cs="Arial"/>
          <w:color w:val="666666"/>
          <w:sz w:val="19"/>
          <w:szCs w:val="19"/>
          <w:lang w:val="en-US" w:eastAsia="sl-SI"/>
        </w:rPr>
        <w:t>sa</w:t>
      </w:r>
      <w:proofErr w:type="gramEnd"/>
      <w:r w:rsidRPr="007C6EC4">
        <w:rPr>
          <w:rFonts w:ascii="Arial" w:eastAsia="Times New Roman" w:hAnsi="Arial" w:cs="Arial"/>
          <w:color w:val="666666"/>
          <w:sz w:val="19"/>
          <w:szCs w:val="19"/>
          <w:lang w:val="en-US" w:eastAsia="sl-SI"/>
        </w:rPr>
        <w:t xml:space="preserve"> preferencijalnim poreskim sistemom po osnovu autorskih naknada, kamata, naknada po osnovu zakupa i podzakupa nepokretnosti i pokretnih stvari kao i naknada po osnovu usluga, bez obzira na mesto njihovog pružanja ili korišćenja, obračunava se i plaća porez po odbitku po stopi od 25%.</w:t>
      </w:r>
    </w:p>
    <w:p w:rsidR="007C6EC4" w:rsidRDefault="007C6EC4" w:rsidP="007C6EC4">
      <w:pPr>
        <w:shd w:val="clear" w:color="auto" w:fill="FFFFFF"/>
        <w:spacing w:line="360" w:lineRule="auto"/>
        <w:rPr>
          <w:rFonts w:ascii="Arial" w:eastAsia="Times New Roman" w:hAnsi="Arial" w:cs="Arial"/>
          <w:color w:val="666666"/>
          <w:sz w:val="19"/>
          <w:szCs w:val="19"/>
          <w:lang w:val="en-US" w:eastAsia="sl-SI"/>
        </w:rPr>
      </w:pPr>
      <w:r w:rsidRPr="007C6EC4">
        <w:rPr>
          <w:rFonts w:ascii="Arial" w:eastAsia="Times New Roman" w:hAnsi="Arial" w:cs="Arial"/>
          <w:color w:val="666666"/>
          <w:sz w:val="19"/>
          <w:szCs w:val="19"/>
          <w:lang w:val="en-US" w:eastAsia="sl-SI"/>
        </w:rPr>
        <w:t xml:space="preserve">Prilikom isplate, pošto se radi o porezu po odbitku, rezidentni isplatilac je dužan da poreskoj upravi dostavi obračun </w:t>
      </w:r>
      <w:proofErr w:type="gramStart"/>
      <w:r w:rsidRPr="007C6EC4">
        <w:rPr>
          <w:rFonts w:ascii="Arial" w:eastAsia="Times New Roman" w:hAnsi="Arial" w:cs="Arial"/>
          <w:color w:val="666666"/>
          <w:sz w:val="19"/>
          <w:szCs w:val="19"/>
          <w:lang w:val="en-US" w:eastAsia="sl-SI"/>
        </w:rPr>
        <w:t>na</w:t>
      </w:r>
      <w:proofErr w:type="gramEnd"/>
      <w:r w:rsidRPr="007C6EC4">
        <w:rPr>
          <w:rFonts w:ascii="Arial" w:eastAsia="Times New Roman" w:hAnsi="Arial" w:cs="Arial"/>
          <w:color w:val="666666"/>
          <w:sz w:val="19"/>
          <w:szCs w:val="19"/>
          <w:lang w:val="en-US" w:eastAsia="sl-SI"/>
        </w:rPr>
        <w:t xml:space="preserve"> Obrascu PDPO. Nerezident dokazuje kod isplatioca prihoda status rezidentnosti potvrdom o rezidentnosti overenom </w:t>
      </w:r>
      <w:proofErr w:type="gramStart"/>
      <w:r w:rsidRPr="007C6EC4">
        <w:rPr>
          <w:rFonts w:ascii="Arial" w:eastAsia="Times New Roman" w:hAnsi="Arial" w:cs="Arial"/>
          <w:color w:val="666666"/>
          <w:sz w:val="19"/>
          <w:szCs w:val="19"/>
          <w:lang w:val="en-US" w:eastAsia="sl-SI"/>
        </w:rPr>
        <w:t>od</w:t>
      </w:r>
      <w:proofErr w:type="gramEnd"/>
      <w:r w:rsidRPr="007C6EC4">
        <w:rPr>
          <w:rFonts w:ascii="Arial" w:eastAsia="Times New Roman" w:hAnsi="Arial" w:cs="Arial"/>
          <w:color w:val="666666"/>
          <w:sz w:val="19"/>
          <w:szCs w:val="19"/>
          <w:lang w:val="en-US" w:eastAsia="sl-SI"/>
        </w:rPr>
        <w:t xml:space="preserve"> nadležnog organa druge države ugovornice čiji je rezident, i to na posebnom obrascu propisanom podzakonskim aktom donetim u skladu sa zakonom kojim se uređuje poreski postupak i poreska administracija. I</w:t>
      </w:r>
      <w:bookmarkStart w:id="0" w:name="_GoBack"/>
      <w:bookmarkEnd w:id="0"/>
      <w:r w:rsidRPr="007C6EC4">
        <w:rPr>
          <w:rFonts w:ascii="Arial" w:eastAsia="Times New Roman" w:hAnsi="Arial" w:cs="Arial"/>
          <w:color w:val="666666"/>
          <w:sz w:val="19"/>
          <w:szCs w:val="19"/>
          <w:lang w:val="en-US" w:eastAsia="sl-SI"/>
        </w:rPr>
        <w:t xml:space="preserve">spunjenjem prethodnih uslova obračun poreza vrši se po beneficiranim stopama iz međunarodnog ugovora. Ukoliko nerezident ne dokaže taj status, oporezivanje se vrši u skladu </w:t>
      </w:r>
      <w:proofErr w:type="gramStart"/>
      <w:r w:rsidRPr="007C6EC4">
        <w:rPr>
          <w:rFonts w:ascii="Arial" w:eastAsia="Times New Roman" w:hAnsi="Arial" w:cs="Arial"/>
          <w:color w:val="666666"/>
          <w:sz w:val="19"/>
          <w:szCs w:val="19"/>
          <w:lang w:val="en-US" w:eastAsia="sl-SI"/>
        </w:rPr>
        <w:t>sa</w:t>
      </w:r>
      <w:proofErr w:type="gramEnd"/>
      <w:r w:rsidRPr="007C6EC4">
        <w:rPr>
          <w:rFonts w:ascii="Arial" w:eastAsia="Times New Roman" w:hAnsi="Arial" w:cs="Arial"/>
          <w:color w:val="666666"/>
          <w:sz w:val="19"/>
          <w:szCs w:val="19"/>
          <w:lang w:val="en-US" w:eastAsia="sl-SI"/>
        </w:rPr>
        <w:t xml:space="preserve"> članom 40. Zakona o porezu </w:t>
      </w:r>
      <w:proofErr w:type="gramStart"/>
      <w:r w:rsidRPr="007C6EC4">
        <w:rPr>
          <w:rFonts w:ascii="Arial" w:eastAsia="Times New Roman" w:hAnsi="Arial" w:cs="Arial"/>
          <w:color w:val="666666"/>
          <w:sz w:val="19"/>
          <w:szCs w:val="19"/>
          <w:lang w:val="en-US" w:eastAsia="sl-SI"/>
        </w:rPr>
        <w:t>na</w:t>
      </w:r>
      <w:proofErr w:type="gramEnd"/>
      <w:r w:rsidRPr="007C6EC4">
        <w:rPr>
          <w:rFonts w:ascii="Arial" w:eastAsia="Times New Roman" w:hAnsi="Arial" w:cs="Arial"/>
          <w:color w:val="666666"/>
          <w:sz w:val="19"/>
          <w:szCs w:val="19"/>
          <w:lang w:val="en-US" w:eastAsia="sl-SI"/>
        </w:rPr>
        <w:t xml:space="preserve"> dobit preduzeća, po stopi od 20%.</w:t>
      </w:r>
      <w:r w:rsidRPr="007C6EC4">
        <w:rPr>
          <w:rFonts w:ascii="Arial" w:eastAsia="Times New Roman" w:hAnsi="Arial" w:cs="Arial"/>
          <w:color w:val="666666"/>
          <w:sz w:val="19"/>
          <w:szCs w:val="19"/>
          <w:lang w:val="en-US" w:eastAsia="sl-SI"/>
        </w:rPr>
        <w:br/>
        <w:t xml:space="preserve">Pri isplati prihoda nerezidentima, isplatilac prihoda dužan je da podnese poresku prijavu </w:t>
      </w:r>
      <w:proofErr w:type="gramStart"/>
      <w:r w:rsidRPr="007C6EC4">
        <w:rPr>
          <w:rFonts w:ascii="Arial" w:eastAsia="Times New Roman" w:hAnsi="Arial" w:cs="Arial"/>
          <w:color w:val="666666"/>
          <w:sz w:val="19"/>
          <w:szCs w:val="19"/>
          <w:lang w:val="en-US" w:eastAsia="sl-SI"/>
        </w:rPr>
        <w:t>na</w:t>
      </w:r>
      <w:proofErr w:type="gramEnd"/>
      <w:r w:rsidRPr="007C6EC4">
        <w:rPr>
          <w:rFonts w:ascii="Arial" w:eastAsia="Times New Roman" w:hAnsi="Arial" w:cs="Arial"/>
          <w:color w:val="666666"/>
          <w:sz w:val="19"/>
          <w:szCs w:val="19"/>
          <w:lang w:val="en-US" w:eastAsia="sl-SI"/>
        </w:rPr>
        <w:t xml:space="preserve"> Obrascu PPP do 31. </w:t>
      </w:r>
      <w:proofErr w:type="gramStart"/>
      <w:r w:rsidRPr="007C6EC4">
        <w:rPr>
          <w:rFonts w:ascii="Arial" w:eastAsia="Times New Roman" w:hAnsi="Arial" w:cs="Arial"/>
          <w:color w:val="666666"/>
          <w:sz w:val="19"/>
          <w:szCs w:val="19"/>
          <w:lang w:val="en-US" w:eastAsia="sl-SI"/>
        </w:rPr>
        <w:t>januara</w:t>
      </w:r>
      <w:proofErr w:type="gramEnd"/>
      <w:r w:rsidRPr="007C6EC4">
        <w:rPr>
          <w:rFonts w:ascii="Arial" w:eastAsia="Times New Roman" w:hAnsi="Arial" w:cs="Arial"/>
          <w:color w:val="666666"/>
          <w:sz w:val="19"/>
          <w:szCs w:val="19"/>
          <w:lang w:val="en-US" w:eastAsia="sl-SI"/>
        </w:rPr>
        <w:t xml:space="preserve"> 2015. </w:t>
      </w:r>
      <w:proofErr w:type="gramStart"/>
      <w:r w:rsidRPr="007C6EC4">
        <w:rPr>
          <w:rFonts w:ascii="Arial" w:eastAsia="Times New Roman" w:hAnsi="Arial" w:cs="Arial"/>
          <w:color w:val="666666"/>
          <w:sz w:val="19"/>
          <w:szCs w:val="19"/>
          <w:lang w:val="en-US" w:eastAsia="sl-SI"/>
        </w:rPr>
        <w:t>godine</w:t>
      </w:r>
      <w:proofErr w:type="gramEnd"/>
      <w:r w:rsidRPr="007C6EC4">
        <w:rPr>
          <w:rFonts w:ascii="Arial" w:eastAsia="Times New Roman" w:hAnsi="Arial" w:cs="Arial"/>
          <w:color w:val="666666"/>
          <w:sz w:val="19"/>
          <w:szCs w:val="19"/>
          <w:lang w:val="en-US" w:eastAsia="sl-SI"/>
        </w:rPr>
        <w:t>.</w:t>
      </w:r>
      <w:r w:rsidRPr="007C6EC4">
        <w:rPr>
          <w:rFonts w:ascii="Arial" w:eastAsia="Times New Roman" w:hAnsi="Arial" w:cs="Arial"/>
          <w:color w:val="666666"/>
          <w:sz w:val="19"/>
          <w:szCs w:val="19"/>
          <w:lang w:val="en-US" w:eastAsia="sl-SI"/>
        </w:rPr>
        <w:br/>
      </w:r>
    </w:p>
    <w:p w:rsidR="007C6EC4" w:rsidRPr="007C6EC4" w:rsidRDefault="007C6EC4" w:rsidP="007C6EC4">
      <w:pPr>
        <w:shd w:val="clear" w:color="auto" w:fill="FFFFFF"/>
        <w:spacing w:line="360" w:lineRule="auto"/>
        <w:rPr>
          <w:rFonts w:ascii="Arial" w:eastAsia="Times New Roman" w:hAnsi="Arial" w:cs="Arial"/>
          <w:color w:val="666666"/>
          <w:sz w:val="19"/>
          <w:szCs w:val="19"/>
          <w:lang w:val="en-US" w:eastAsia="sl-SI"/>
        </w:rPr>
      </w:pPr>
      <w:r w:rsidRPr="007C6EC4">
        <w:rPr>
          <w:rFonts w:ascii="Arial" w:eastAsia="Times New Roman" w:hAnsi="Arial" w:cs="Arial"/>
          <w:color w:val="666666"/>
          <w:sz w:val="19"/>
          <w:szCs w:val="19"/>
          <w:lang w:val="en-US" w:eastAsia="sl-SI"/>
        </w:rPr>
        <w:t>Poreska prijava se popunjava</w:t>
      </w:r>
      <w:proofErr w:type="gramStart"/>
      <w:r w:rsidRPr="007C6EC4">
        <w:rPr>
          <w:rFonts w:ascii="Arial" w:eastAsia="Times New Roman" w:hAnsi="Arial" w:cs="Arial"/>
          <w:color w:val="666666"/>
          <w:sz w:val="19"/>
          <w:szCs w:val="19"/>
          <w:lang w:val="en-US" w:eastAsia="sl-SI"/>
        </w:rPr>
        <w:t>:</w:t>
      </w:r>
      <w:proofErr w:type="gramEnd"/>
      <w:r w:rsidRPr="007C6EC4">
        <w:rPr>
          <w:rFonts w:ascii="Arial" w:eastAsia="Times New Roman" w:hAnsi="Arial" w:cs="Arial"/>
          <w:color w:val="666666"/>
          <w:sz w:val="19"/>
          <w:szCs w:val="19"/>
          <w:lang w:val="en-US" w:eastAsia="sl-SI"/>
        </w:rPr>
        <w:br/>
        <w:t xml:space="preserve">U kolonu 1. </w:t>
      </w:r>
      <w:proofErr w:type="gramStart"/>
      <w:r w:rsidRPr="007C6EC4">
        <w:rPr>
          <w:rFonts w:ascii="Arial" w:eastAsia="Times New Roman" w:hAnsi="Arial" w:cs="Arial"/>
          <w:color w:val="666666"/>
          <w:sz w:val="19"/>
          <w:szCs w:val="19"/>
          <w:lang w:val="en-US" w:eastAsia="sl-SI"/>
        </w:rPr>
        <w:t>unosi</w:t>
      </w:r>
      <w:proofErr w:type="gramEnd"/>
      <w:r w:rsidRPr="007C6EC4">
        <w:rPr>
          <w:rFonts w:ascii="Arial" w:eastAsia="Times New Roman" w:hAnsi="Arial" w:cs="Arial"/>
          <w:color w:val="666666"/>
          <w:sz w:val="19"/>
          <w:szCs w:val="19"/>
          <w:lang w:val="en-US" w:eastAsia="sl-SI"/>
        </w:rPr>
        <w:t xml:space="preserve"> se redni broj primaoca prihoda.</w:t>
      </w:r>
      <w:r w:rsidRPr="007C6EC4">
        <w:rPr>
          <w:rFonts w:ascii="Arial" w:eastAsia="Times New Roman" w:hAnsi="Arial" w:cs="Arial"/>
          <w:color w:val="666666"/>
          <w:sz w:val="19"/>
          <w:szCs w:val="19"/>
          <w:lang w:val="en-US" w:eastAsia="sl-SI"/>
        </w:rPr>
        <w:br/>
        <w:t xml:space="preserve">U kolonu 2. </w:t>
      </w:r>
      <w:proofErr w:type="gramStart"/>
      <w:r w:rsidRPr="007C6EC4">
        <w:rPr>
          <w:rFonts w:ascii="Arial" w:eastAsia="Times New Roman" w:hAnsi="Arial" w:cs="Arial"/>
          <w:color w:val="666666"/>
          <w:sz w:val="19"/>
          <w:szCs w:val="19"/>
          <w:lang w:val="en-US" w:eastAsia="sl-SI"/>
        </w:rPr>
        <w:t>unose</w:t>
      </w:r>
      <w:proofErr w:type="gramEnd"/>
      <w:r w:rsidRPr="007C6EC4">
        <w:rPr>
          <w:rFonts w:ascii="Arial" w:eastAsia="Times New Roman" w:hAnsi="Arial" w:cs="Arial"/>
          <w:color w:val="666666"/>
          <w:sz w:val="19"/>
          <w:szCs w:val="19"/>
          <w:lang w:val="en-US" w:eastAsia="sl-SI"/>
        </w:rPr>
        <w:t xml:space="preserve"> se podaci o primaocu prihoda pravnom licu i to: naziv, odnosno firma, sedište, adresa i PIB.</w:t>
      </w:r>
      <w:r w:rsidRPr="007C6EC4">
        <w:rPr>
          <w:rFonts w:ascii="Arial" w:eastAsia="Times New Roman" w:hAnsi="Arial" w:cs="Arial"/>
          <w:color w:val="666666"/>
          <w:sz w:val="19"/>
          <w:szCs w:val="19"/>
          <w:lang w:val="en-US" w:eastAsia="sl-SI"/>
        </w:rPr>
        <w:br/>
        <w:t xml:space="preserve">U kolonu 3. </w:t>
      </w:r>
      <w:proofErr w:type="gramStart"/>
      <w:r w:rsidRPr="007C6EC4">
        <w:rPr>
          <w:rFonts w:ascii="Arial" w:eastAsia="Times New Roman" w:hAnsi="Arial" w:cs="Arial"/>
          <w:color w:val="666666"/>
          <w:sz w:val="19"/>
          <w:szCs w:val="19"/>
          <w:lang w:val="en-US" w:eastAsia="sl-SI"/>
        </w:rPr>
        <w:t>unose</w:t>
      </w:r>
      <w:proofErr w:type="gramEnd"/>
      <w:r w:rsidRPr="007C6EC4">
        <w:rPr>
          <w:rFonts w:ascii="Arial" w:eastAsia="Times New Roman" w:hAnsi="Arial" w:cs="Arial"/>
          <w:color w:val="666666"/>
          <w:sz w:val="19"/>
          <w:szCs w:val="19"/>
          <w:lang w:val="en-US" w:eastAsia="sl-SI"/>
        </w:rPr>
        <w:t xml:space="preserve"> se podaci o oporezivom prihodu iz člana 40. Zakona o porezu </w:t>
      </w:r>
      <w:proofErr w:type="gramStart"/>
      <w:r w:rsidRPr="007C6EC4">
        <w:rPr>
          <w:rFonts w:ascii="Arial" w:eastAsia="Times New Roman" w:hAnsi="Arial" w:cs="Arial"/>
          <w:color w:val="666666"/>
          <w:sz w:val="19"/>
          <w:szCs w:val="19"/>
          <w:lang w:val="en-US" w:eastAsia="sl-SI"/>
        </w:rPr>
        <w:t>na</w:t>
      </w:r>
      <w:proofErr w:type="gramEnd"/>
      <w:r w:rsidRPr="007C6EC4">
        <w:rPr>
          <w:rFonts w:ascii="Arial" w:eastAsia="Times New Roman" w:hAnsi="Arial" w:cs="Arial"/>
          <w:color w:val="666666"/>
          <w:sz w:val="19"/>
          <w:szCs w:val="19"/>
          <w:lang w:val="en-US" w:eastAsia="sl-SI"/>
        </w:rPr>
        <w:t xml:space="preserve"> dobit preduzeća – prihodi po osnovu dividendi i udela u dobiti u pravnom licu, naknada po osnovu autorskih i srodnih prava i prava industrijske svojine (autorskih naknada) kamata, naknada po osnovu zakupa nepokretnosti i pokretnih stvari na teritoriji Republike Srbije. Oporezivi prihod jednak je bruto prihodu, jer kada se vrši isplata prihoda nerezidentima ne priznaju se normirani troškovi, odnosno poreske olakšice. U slučaju da jedno lice nerezident ostvari prihode po više osnova, u obrazac se unosi zbirni iznos prihoda.</w:t>
      </w:r>
      <w:r w:rsidRPr="007C6EC4">
        <w:rPr>
          <w:rFonts w:ascii="Arial" w:eastAsia="Times New Roman" w:hAnsi="Arial" w:cs="Arial"/>
          <w:color w:val="666666"/>
          <w:sz w:val="19"/>
          <w:szCs w:val="19"/>
          <w:lang w:val="en-US" w:eastAsia="sl-SI"/>
        </w:rPr>
        <w:br/>
        <w:t xml:space="preserve">U kolonu 4. </w:t>
      </w:r>
      <w:proofErr w:type="gramStart"/>
      <w:r w:rsidRPr="007C6EC4">
        <w:rPr>
          <w:rFonts w:ascii="Arial" w:eastAsia="Times New Roman" w:hAnsi="Arial" w:cs="Arial"/>
          <w:color w:val="666666"/>
          <w:sz w:val="19"/>
          <w:szCs w:val="19"/>
          <w:lang w:val="en-US" w:eastAsia="sl-SI"/>
        </w:rPr>
        <w:t>unosi</w:t>
      </w:r>
      <w:proofErr w:type="gramEnd"/>
      <w:r w:rsidRPr="007C6EC4">
        <w:rPr>
          <w:rFonts w:ascii="Arial" w:eastAsia="Times New Roman" w:hAnsi="Arial" w:cs="Arial"/>
          <w:color w:val="666666"/>
          <w:sz w:val="19"/>
          <w:szCs w:val="19"/>
          <w:lang w:val="en-US" w:eastAsia="sl-SI"/>
        </w:rPr>
        <w:t xml:space="preserve"> se iznos poreza po odbitku koji je obračunat i plaćen na prihod iz kolone 3. Stopa </w:t>
      </w:r>
      <w:proofErr w:type="gramStart"/>
      <w:r w:rsidRPr="007C6EC4">
        <w:rPr>
          <w:rFonts w:ascii="Arial" w:eastAsia="Times New Roman" w:hAnsi="Arial" w:cs="Arial"/>
          <w:color w:val="666666"/>
          <w:sz w:val="19"/>
          <w:szCs w:val="19"/>
          <w:lang w:val="en-US" w:eastAsia="sl-SI"/>
        </w:rPr>
        <w:t>od</w:t>
      </w:r>
      <w:proofErr w:type="gramEnd"/>
      <w:r w:rsidRPr="007C6EC4">
        <w:rPr>
          <w:rFonts w:ascii="Arial" w:eastAsia="Times New Roman" w:hAnsi="Arial" w:cs="Arial"/>
          <w:color w:val="666666"/>
          <w:sz w:val="19"/>
          <w:szCs w:val="19"/>
          <w:lang w:val="en-US" w:eastAsia="sl-SI"/>
        </w:rPr>
        <w:t xml:space="preserve"> 20% se primenjuje ukoliko međunarodnim ugovorom o izbegavanju dvostrukog oporezivanja nije drugačije uređeno.</w:t>
      </w:r>
    </w:p>
    <w:p w:rsidR="00C26568" w:rsidRPr="007C6EC4" w:rsidRDefault="00C26568">
      <w:pPr>
        <w:rPr>
          <w:lang w:val="en-US"/>
        </w:rPr>
      </w:pPr>
    </w:p>
    <w:sectPr w:rsidR="00C26568" w:rsidRPr="007C6EC4" w:rsidSect="00C265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7A5985"/>
    <w:multiLevelType w:val="hybridMultilevel"/>
    <w:tmpl w:val="741AAE24"/>
    <w:lvl w:ilvl="0" w:tplc="34D2DE9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EC4"/>
    <w:rsid w:val="007C6EC4"/>
    <w:rsid w:val="00A05FC7"/>
    <w:rsid w:val="00C26568"/>
    <w:rsid w:val="00D65E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6F31FF-A1C6-4707-89CB-2C0D77F5F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05FC7"/>
  </w:style>
  <w:style w:type="paragraph" w:styleId="Naslov1">
    <w:name w:val="heading 1"/>
    <w:basedOn w:val="Navaden"/>
    <w:link w:val="Naslov1Znak"/>
    <w:uiPriority w:val="9"/>
    <w:qFormat/>
    <w:rsid w:val="007C6EC4"/>
    <w:pPr>
      <w:spacing w:before="300" w:after="96" w:line="336" w:lineRule="atLeast"/>
      <w:outlineLvl w:val="0"/>
    </w:pPr>
    <w:rPr>
      <w:rFonts w:ascii="Times New Roman" w:eastAsia="Times New Roman" w:hAnsi="Times New Roman" w:cs="Times New Roman"/>
      <w:b/>
      <w:bCs/>
      <w:caps/>
      <w:color w:val="55437A"/>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A05FC7"/>
    <w:pPr>
      <w:spacing w:after="0" w:line="240" w:lineRule="auto"/>
    </w:pPr>
  </w:style>
  <w:style w:type="character" w:customStyle="1" w:styleId="Naslov1Znak">
    <w:name w:val="Naslov 1 Znak"/>
    <w:basedOn w:val="Privzetapisavaodstavka"/>
    <w:link w:val="Naslov1"/>
    <w:uiPriority w:val="9"/>
    <w:rsid w:val="007C6EC4"/>
    <w:rPr>
      <w:rFonts w:ascii="Times New Roman" w:eastAsia="Times New Roman" w:hAnsi="Times New Roman" w:cs="Times New Roman"/>
      <w:b/>
      <w:bCs/>
      <w:caps/>
      <w:color w:val="55437A"/>
      <w:kern w:val="36"/>
      <w:sz w:val="48"/>
      <w:szCs w:val="48"/>
      <w:lang w:eastAsia="sl-SI"/>
    </w:rPr>
  </w:style>
  <w:style w:type="character" w:styleId="Krepko">
    <w:name w:val="Strong"/>
    <w:basedOn w:val="Privzetapisavaodstavka"/>
    <w:uiPriority w:val="22"/>
    <w:qFormat/>
    <w:rsid w:val="007C6EC4"/>
    <w:rPr>
      <w:b/>
      <w:bCs/>
    </w:rPr>
  </w:style>
  <w:style w:type="paragraph" w:styleId="Navadensplet">
    <w:name w:val="Normal (Web)"/>
    <w:basedOn w:val="Navaden"/>
    <w:uiPriority w:val="99"/>
    <w:semiHidden/>
    <w:unhideWhenUsed/>
    <w:rsid w:val="007C6EC4"/>
    <w:pPr>
      <w:spacing w:after="288"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7C6E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979251">
      <w:bodyDiv w:val="1"/>
      <w:marLeft w:val="0"/>
      <w:marRight w:val="0"/>
      <w:marTop w:val="0"/>
      <w:marBottom w:val="0"/>
      <w:divBdr>
        <w:top w:val="none" w:sz="0" w:space="0" w:color="auto"/>
        <w:left w:val="none" w:sz="0" w:space="0" w:color="auto"/>
        <w:bottom w:val="none" w:sz="0" w:space="0" w:color="auto"/>
        <w:right w:val="none" w:sz="0" w:space="0" w:color="auto"/>
      </w:divBdr>
      <w:divsChild>
        <w:div w:id="697967363">
          <w:marLeft w:val="0"/>
          <w:marRight w:val="0"/>
          <w:marTop w:val="0"/>
          <w:marBottom w:val="0"/>
          <w:divBdr>
            <w:top w:val="none" w:sz="0" w:space="0" w:color="auto"/>
            <w:left w:val="none" w:sz="0" w:space="0" w:color="auto"/>
            <w:bottom w:val="none" w:sz="0" w:space="0" w:color="auto"/>
            <w:right w:val="none" w:sz="0" w:space="0" w:color="auto"/>
          </w:divBdr>
          <w:divsChild>
            <w:div w:id="976569410">
              <w:marLeft w:val="0"/>
              <w:marRight w:val="0"/>
              <w:marTop w:val="0"/>
              <w:marBottom w:val="0"/>
              <w:divBdr>
                <w:top w:val="none" w:sz="0" w:space="0" w:color="auto"/>
                <w:left w:val="none" w:sz="0" w:space="0" w:color="auto"/>
                <w:bottom w:val="none" w:sz="0" w:space="0" w:color="auto"/>
                <w:right w:val="none" w:sz="0" w:space="0" w:color="auto"/>
              </w:divBdr>
              <w:divsChild>
                <w:div w:id="1865897818">
                  <w:marLeft w:val="0"/>
                  <w:marRight w:val="0"/>
                  <w:marTop w:val="0"/>
                  <w:marBottom w:val="0"/>
                  <w:divBdr>
                    <w:top w:val="none" w:sz="0" w:space="0" w:color="auto"/>
                    <w:left w:val="none" w:sz="0" w:space="0" w:color="auto"/>
                    <w:bottom w:val="none" w:sz="0" w:space="0" w:color="auto"/>
                    <w:right w:val="none" w:sz="0" w:space="0" w:color="auto"/>
                  </w:divBdr>
                  <w:divsChild>
                    <w:div w:id="641427179">
                      <w:marLeft w:val="0"/>
                      <w:marRight w:val="0"/>
                      <w:marTop w:val="0"/>
                      <w:marBottom w:val="150"/>
                      <w:divBdr>
                        <w:top w:val="none" w:sz="0" w:space="0" w:color="auto"/>
                        <w:left w:val="none" w:sz="0" w:space="0" w:color="auto"/>
                        <w:bottom w:val="none" w:sz="0" w:space="0" w:color="auto"/>
                        <w:right w:val="none" w:sz="0" w:space="0" w:color="auto"/>
                      </w:divBdr>
                      <w:divsChild>
                        <w:div w:id="2064282536">
                          <w:marLeft w:val="0"/>
                          <w:marRight w:val="0"/>
                          <w:marTop w:val="0"/>
                          <w:marBottom w:val="675"/>
                          <w:divBdr>
                            <w:top w:val="none" w:sz="0" w:space="0" w:color="auto"/>
                            <w:left w:val="none" w:sz="0" w:space="0" w:color="auto"/>
                            <w:bottom w:val="none" w:sz="0" w:space="0" w:color="auto"/>
                            <w:right w:val="none" w:sz="0" w:space="0" w:color="auto"/>
                          </w:divBdr>
                          <w:divsChild>
                            <w:div w:id="60511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hyperlink" Target="http://www.biljanatrifunovicifa.com/wp-content/uploads/2015/01/PPP-Obrazac.jpg"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5DEDD05EE2EB4E9205E944E2260BE0" ma:contentTypeVersion="0" ma:contentTypeDescription="Create a new document." ma:contentTypeScope="" ma:versionID="dc8429007697fca8f1c766acc6b8e97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B658FE-9722-40CC-B962-C1CE401B53DD}"/>
</file>

<file path=customXml/itemProps2.xml><?xml version="1.0" encoding="utf-8"?>
<ds:datastoreItem xmlns:ds="http://schemas.openxmlformats.org/officeDocument/2006/customXml" ds:itemID="{82C5F25A-4986-44AE-8856-5BE875CEFB8E}"/>
</file>

<file path=customXml/itemProps3.xml><?xml version="1.0" encoding="utf-8"?>
<ds:datastoreItem xmlns:ds="http://schemas.openxmlformats.org/officeDocument/2006/customXml" ds:itemID="{2927B26A-BA6E-4E3C-8B3E-5FA9081FD652}"/>
</file>

<file path=docProps/app.xml><?xml version="1.0" encoding="utf-8"?>
<Properties xmlns="http://schemas.openxmlformats.org/officeDocument/2006/extended-properties" xmlns:vt="http://schemas.openxmlformats.org/officeDocument/2006/docPropsVTypes">
  <Template>Normal.dotm</Template>
  <TotalTime>3</TotalTime>
  <Pages>5</Pages>
  <Words>2160</Words>
  <Characters>12313</Characters>
  <Application>Microsoft Office Word</Application>
  <DocSecurity>0</DocSecurity>
  <Lines>102</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Lorenčič</dc:creator>
  <cp:keywords/>
  <dc:description/>
  <cp:lastModifiedBy>Milena Lorenčič</cp:lastModifiedBy>
  <cp:revision>1</cp:revision>
  <dcterms:created xsi:type="dcterms:W3CDTF">2015-11-23T13:44:00Z</dcterms:created>
  <dcterms:modified xsi:type="dcterms:W3CDTF">2015-11-23T13:47:00Z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0x010100BE5DEDD05EE2EB4E9205E944E2260BE0</vt:lpwstr>
  </property>
</Properties>
</file>