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904" w:rsidRDefault="00231904" w:rsidP="006C64E9">
      <w:pPr>
        <w:shd w:val="clear" w:color="auto" w:fill="D3D5D9"/>
        <w:spacing w:after="0" w:line="240" w:lineRule="auto"/>
        <w:jc w:val="center"/>
        <w:rPr>
          <w:rFonts w:ascii="Arial" w:eastAsia="Times New Roman" w:hAnsi="Arial" w:cs="Arial"/>
          <w:b/>
          <w:bCs/>
          <w:color w:val="3F3F3F"/>
          <w:lang w:val="sl-SI" w:eastAsia="sl-SI"/>
        </w:rPr>
      </w:pPr>
    </w:p>
    <w:p w:rsidR="00231904" w:rsidRDefault="00231904" w:rsidP="006C64E9">
      <w:pPr>
        <w:shd w:val="clear" w:color="auto" w:fill="D3D5D9"/>
        <w:spacing w:after="0" w:line="240" w:lineRule="auto"/>
        <w:jc w:val="center"/>
        <w:rPr>
          <w:rFonts w:ascii="Arial" w:eastAsia="Times New Roman" w:hAnsi="Arial" w:cs="Arial"/>
          <w:b/>
          <w:bCs/>
          <w:color w:val="3F3F3F"/>
          <w:lang w:val="sl-SI" w:eastAsia="sl-SI"/>
        </w:rPr>
      </w:pPr>
      <w:r>
        <w:rPr>
          <w:rFonts w:ascii="Arial" w:eastAsia="Times New Roman" w:hAnsi="Arial" w:cs="Arial"/>
          <w:b/>
          <w:bCs/>
          <w:color w:val="3F3F3F"/>
          <w:lang w:val="sl-SI" w:eastAsia="sl-SI"/>
        </w:rPr>
        <w:t xml:space="preserve">VIRL: </w:t>
      </w:r>
      <w:hyperlink r:id="rId5" w:history="1">
        <w:r w:rsidRPr="001777C3">
          <w:rPr>
            <w:rStyle w:val="Hiperpovezava"/>
            <w:rFonts w:ascii="Arial" w:eastAsia="Times New Roman" w:hAnsi="Arial" w:cs="Arial"/>
            <w:lang w:val="sl-SI" w:eastAsia="sl-SI"/>
          </w:rPr>
          <w:t>http://www.tronpos.si/t-Kaj-storiti-z-davcnimi-blagajnami-ce-ni-elektrike-ali-interneta.aspx</w:t>
        </w:r>
      </w:hyperlink>
      <w:r w:rsidRPr="00231904">
        <w:rPr>
          <w:rFonts w:ascii="Arial" w:eastAsia="Times New Roman" w:hAnsi="Arial" w:cs="Arial"/>
          <w:b/>
          <w:bCs/>
          <w:color w:val="3F3F3F"/>
          <w:lang w:val="sl-SI" w:eastAsia="sl-SI"/>
        </w:rPr>
        <w:t>?</w:t>
      </w:r>
    </w:p>
    <w:p w:rsidR="00231904" w:rsidRDefault="00231904" w:rsidP="006C64E9">
      <w:pPr>
        <w:shd w:val="clear" w:color="auto" w:fill="D3D5D9"/>
        <w:spacing w:after="0" w:line="240" w:lineRule="auto"/>
        <w:jc w:val="center"/>
        <w:rPr>
          <w:rFonts w:ascii="Arial" w:eastAsia="Times New Roman" w:hAnsi="Arial" w:cs="Arial"/>
          <w:b/>
          <w:bCs/>
          <w:color w:val="3F3F3F"/>
          <w:lang w:val="sl-SI" w:eastAsia="sl-SI"/>
        </w:rPr>
      </w:pPr>
      <w:bookmarkStart w:id="0" w:name="_GoBack"/>
      <w:bookmarkEnd w:id="0"/>
    </w:p>
    <w:p w:rsidR="00231904" w:rsidRDefault="00231904" w:rsidP="006C64E9">
      <w:pPr>
        <w:shd w:val="clear" w:color="auto" w:fill="D3D5D9"/>
        <w:spacing w:after="0" w:line="240" w:lineRule="auto"/>
        <w:jc w:val="center"/>
        <w:rPr>
          <w:rFonts w:ascii="Arial" w:eastAsia="Times New Roman" w:hAnsi="Arial" w:cs="Arial"/>
          <w:b/>
          <w:bCs/>
          <w:color w:val="3F3F3F"/>
          <w:lang w:val="sl-SI" w:eastAsia="sl-SI"/>
        </w:rPr>
      </w:pPr>
    </w:p>
    <w:p w:rsidR="006C64E9" w:rsidRPr="006C64E9" w:rsidRDefault="006C64E9" w:rsidP="006C64E9">
      <w:pPr>
        <w:shd w:val="clear" w:color="auto" w:fill="D3D5D9"/>
        <w:spacing w:after="0" w:line="240" w:lineRule="auto"/>
        <w:jc w:val="center"/>
        <w:rPr>
          <w:rFonts w:ascii="Arial" w:eastAsia="Times New Roman" w:hAnsi="Arial" w:cs="Arial"/>
          <w:color w:val="3F3F3F"/>
          <w:sz w:val="21"/>
          <w:szCs w:val="21"/>
          <w:lang w:val="sl-SI" w:eastAsia="sl-SI"/>
        </w:rPr>
      </w:pPr>
      <w:r w:rsidRPr="006C64E9">
        <w:rPr>
          <w:rFonts w:ascii="Arial" w:eastAsia="Times New Roman" w:hAnsi="Arial" w:cs="Arial"/>
          <w:b/>
          <w:bCs/>
          <w:color w:val="3F3F3F"/>
          <w:lang w:val="sl-SI" w:eastAsia="sl-SI"/>
        </w:rPr>
        <w:t>Kaj storiti z davčnimi blagajnami, če ni interneta ali elektrike?</w:t>
      </w:r>
    </w:p>
    <w:p w:rsidR="006C64E9" w:rsidRPr="006C64E9" w:rsidRDefault="006C64E9" w:rsidP="006C64E9">
      <w:pPr>
        <w:shd w:val="clear" w:color="auto" w:fill="D3D5D9"/>
        <w:spacing w:after="0" w:line="240" w:lineRule="auto"/>
        <w:jc w:val="both"/>
        <w:rPr>
          <w:rFonts w:ascii="Arial" w:eastAsia="Times New Roman" w:hAnsi="Arial" w:cs="Arial"/>
          <w:color w:val="3F3F3F"/>
          <w:sz w:val="21"/>
          <w:szCs w:val="21"/>
          <w:lang w:val="sl-SI" w:eastAsia="sl-SI"/>
        </w:rPr>
      </w:pPr>
      <w:r w:rsidRPr="006C64E9">
        <w:rPr>
          <w:rFonts w:ascii="Arial" w:eastAsia="Times New Roman" w:hAnsi="Arial" w:cs="Arial"/>
          <w:color w:val="3F3F3F"/>
          <w:lang w:val="sl-SI" w:eastAsia="sl-SI"/>
        </w:rPr>
        <w:t>Kot vsi vemo, lahko nezgode potrkajo na naša vrata v vsakem trenutku - kaj storiti v primeru, če nimamo dostopa do interneta ali zmanjka elektrike? V naslednjih parih minutah se bomo pogovarjali o izdajanju računov v primeru, ko nimamo dostopa do interneta ali ob drugih okvarah davčne blagajne.</w:t>
      </w:r>
    </w:p>
    <w:tbl>
      <w:tblPr>
        <w:tblW w:w="9360" w:type="dxa"/>
        <w:tblCellMar>
          <w:top w:w="15" w:type="dxa"/>
          <w:left w:w="15" w:type="dxa"/>
          <w:bottom w:w="15" w:type="dxa"/>
          <w:right w:w="15" w:type="dxa"/>
        </w:tblCellMar>
        <w:tblLook w:val="04A0" w:firstRow="1" w:lastRow="0" w:firstColumn="1" w:lastColumn="0" w:noHBand="0" w:noVBand="1"/>
      </w:tblPr>
      <w:tblGrid>
        <w:gridCol w:w="1568"/>
        <w:gridCol w:w="2566"/>
        <w:gridCol w:w="2570"/>
        <w:gridCol w:w="2656"/>
      </w:tblGrid>
      <w:tr w:rsidR="006C64E9" w:rsidRPr="006C64E9" w:rsidTr="006C64E9">
        <w:tc>
          <w:tcPr>
            <w:tcW w:w="0" w:type="auto"/>
            <w:tcBorders>
              <w:top w:val="single" w:sz="24" w:space="0" w:color="000000"/>
              <w:left w:val="single" w:sz="24" w:space="0" w:color="000000"/>
              <w:bottom w:val="single" w:sz="24" w:space="0" w:color="000000"/>
              <w:right w:val="single" w:sz="24" w:space="0" w:color="000000"/>
            </w:tcBorders>
            <w:shd w:val="clear" w:color="auto" w:fill="auto"/>
            <w:tcMar>
              <w:top w:w="105" w:type="dxa"/>
              <w:left w:w="105" w:type="dxa"/>
              <w:bottom w:w="105" w:type="dxa"/>
              <w:right w:w="105" w:type="dxa"/>
            </w:tcMar>
            <w:hideMark/>
          </w:tcPr>
          <w:p w:rsidR="006C64E9" w:rsidRPr="006C64E9" w:rsidRDefault="006C64E9" w:rsidP="006C64E9">
            <w:pPr>
              <w:spacing w:after="0" w:line="240" w:lineRule="auto"/>
              <w:rPr>
                <w:rFonts w:ascii="Arial" w:eastAsia="Times New Roman" w:hAnsi="Arial" w:cs="Arial"/>
                <w:color w:val="3F3F3F"/>
                <w:sz w:val="21"/>
                <w:szCs w:val="21"/>
                <w:lang w:val="sl-SI" w:eastAsia="sl-SI"/>
              </w:rPr>
            </w:pPr>
          </w:p>
        </w:tc>
        <w:tc>
          <w:tcPr>
            <w:tcW w:w="0" w:type="auto"/>
            <w:tcBorders>
              <w:top w:val="single" w:sz="24" w:space="0" w:color="000000"/>
              <w:left w:val="single" w:sz="24" w:space="0" w:color="000000"/>
              <w:bottom w:val="single" w:sz="24" w:space="0" w:color="000000"/>
              <w:right w:val="single" w:sz="24" w:space="0" w:color="000000"/>
            </w:tcBorders>
            <w:shd w:val="clear" w:color="auto" w:fill="auto"/>
            <w:tcMar>
              <w:top w:w="105" w:type="dxa"/>
              <w:left w:w="105" w:type="dxa"/>
              <w:bottom w:w="105" w:type="dxa"/>
              <w:right w:w="105" w:type="dxa"/>
            </w:tcMar>
            <w:hideMark/>
          </w:tcPr>
          <w:p w:rsidR="006C64E9" w:rsidRPr="006C64E9" w:rsidRDefault="006C64E9" w:rsidP="006C64E9">
            <w:pPr>
              <w:spacing w:after="0" w:line="240" w:lineRule="auto"/>
              <w:rPr>
                <w:rFonts w:ascii="Times New Roman" w:eastAsia="Times New Roman" w:hAnsi="Times New Roman" w:cs="Times New Roman"/>
                <w:sz w:val="24"/>
                <w:szCs w:val="24"/>
                <w:lang w:val="sl-SI" w:eastAsia="sl-SI"/>
              </w:rPr>
            </w:pPr>
            <w:r w:rsidRPr="006C64E9">
              <w:rPr>
                <w:rFonts w:ascii="Arial" w:eastAsia="Times New Roman" w:hAnsi="Arial" w:cs="Arial"/>
                <w:lang w:val="sl-SI" w:eastAsia="sl-SI"/>
              </w:rPr>
              <w:t>Okvara davčne blagajne</w:t>
            </w:r>
          </w:p>
        </w:tc>
        <w:tc>
          <w:tcPr>
            <w:tcW w:w="0" w:type="auto"/>
            <w:tcBorders>
              <w:top w:val="single" w:sz="24" w:space="0" w:color="000000"/>
              <w:left w:val="single" w:sz="24" w:space="0" w:color="000000"/>
              <w:bottom w:val="single" w:sz="24" w:space="0" w:color="000000"/>
              <w:right w:val="single" w:sz="24" w:space="0" w:color="000000"/>
            </w:tcBorders>
            <w:shd w:val="clear" w:color="auto" w:fill="auto"/>
            <w:tcMar>
              <w:top w:w="105" w:type="dxa"/>
              <w:left w:w="105" w:type="dxa"/>
              <w:bottom w:w="105" w:type="dxa"/>
              <w:right w:w="105" w:type="dxa"/>
            </w:tcMar>
            <w:hideMark/>
          </w:tcPr>
          <w:p w:rsidR="006C64E9" w:rsidRPr="006C64E9" w:rsidRDefault="006C64E9" w:rsidP="006C64E9">
            <w:pPr>
              <w:spacing w:after="0" w:line="240" w:lineRule="auto"/>
              <w:rPr>
                <w:rFonts w:ascii="Times New Roman" w:eastAsia="Times New Roman" w:hAnsi="Times New Roman" w:cs="Times New Roman"/>
                <w:sz w:val="24"/>
                <w:szCs w:val="24"/>
                <w:lang w:val="sl-SI" w:eastAsia="sl-SI"/>
              </w:rPr>
            </w:pPr>
            <w:r w:rsidRPr="006C64E9">
              <w:rPr>
                <w:rFonts w:ascii="Arial" w:eastAsia="Times New Roman" w:hAnsi="Arial" w:cs="Arial"/>
                <w:lang w:val="sl-SI" w:eastAsia="sl-SI"/>
              </w:rPr>
              <w:t>Prekinitev povezave s FURS</w:t>
            </w:r>
          </w:p>
        </w:tc>
        <w:tc>
          <w:tcPr>
            <w:tcW w:w="0" w:type="auto"/>
            <w:tcBorders>
              <w:top w:val="single" w:sz="24" w:space="0" w:color="000000"/>
              <w:left w:val="single" w:sz="24" w:space="0" w:color="000000"/>
              <w:bottom w:val="single" w:sz="24" w:space="0" w:color="000000"/>
              <w:right w:val="single" w:sz="24" w:space="0" w:color="000000"/>
            </w:tcBorders>
            <w:shd w:val="clear" w:color="auto" w:fill="auto"/>
            <w:tcMar>
              <w:top w:w="105" w:type="dxa"/>
              <w:left w:w="105" w:type="dxa"/>
              <w:bottom w:w="105" w:type="dxa"/>
              <w:right w:w="105" w:type="dxa"/>
            </w:tcMar>
            <w:hideMark/>
          </w:tcPr>
          <w:p w:rsidR="006C64E9" w:rsidRPr="006C64E9" w:rsidRDefault="006C64E9" w:rsidP="006C64E9">
            <w:pPr>
              <w:spacing w:after="0" w:line="240" w:lineRule="auto"/>
              <w:rPr>
                <w:rFonts w:ascii="Times New Roman" w:eastAsia="Times New Roman" w:hAnsi="Times New Roman" w:cs="Times New Roman"/>
                <w:sz w:val="24"/>
                <w:szCs w:val="24"/>
                <w:lang w:val="sl-SI" w:eastAsia="sl-SI"/>
              </w:rPr>
            </w:pPr>
            <w:r w:rsidRPr="006C64E9">
              <w:rPr>
                <w:rFonts w:ascii="Arial" w:eastAsia="Times New Roman" w:hAnsi="Arial" w:cs="Arial"/>
                <w:lang w:val="sl-SI" w:eastAsia="sl-SI"/>
              </w:rPr>
              <w:t>Nezmožnost povezave</w:t>
            </w:r>
          </w:p>
        </w:tc>
      </w:tr>
      <w:tr w:rsidR="006C64E9" w:rsidRPr="006C64E9" w:rsidTr="006C64E9">
        <w:tc>
          <w:tcPr>
            <w:tcW w:w="0" w:type="auto"/>
            <w:tcBorders>
              <w:top w:val="single" w:sz="24" w:space="0" w:color="000000"/>
              <w:left w:val="single" w:sz="24" w:space="0" w:color="000000"/>
              <w:bottom w:val="single" w:sz="24" w:space="0" w:color="000000"/>
              <w:right w:val="single" w:sz="24" w:space="0" w:color="000000"/>
            </w:tcBorders>
            <w:shd w:val="clear" w:color="auto" w:fill="auto"/>
            <w:tcMar>
              <w:top w:w="105" w:type="dxa"/>
              <w:left w:w="105" w:type="dxa"/>
              <w:bottom w:w="105" w:type="dxa"/>
              <w:right w:w="105" w:type="dxa"/>
            </w:tcMar>
            <w:hideMark/>
          </w:tcPr>
          <w:p w:rsidR="006C64E9" w:rsidRPr="006C64E9" w:rsidRDefault="006C64E9" w:rsidP="006C64E9">
            <w:pPr>
              <w:spacing w:after="0" w:line="240" w:lineRule="auto"/>
              <w:rPr>
                <w:rFonts w:ascii="Times New Roman" w:eastAsia="Times New Roman" w:hAnsi="Times New Roman" w:cs="Times New Roman"/>
                <w:sz w:val="24"/>
                <w:szCs w:val="24"/>
                <w:lang w:val="sl-SI" w:eastAsia="sl-SI"/>
              </w:rPr>
            </w:pPr>
            <w:r w:rsidRPr="006C64E9">
              <w:rPr>
                <w:rFonts w:ascii="Arial" w:eastAsia="Times New Roman" w:hAnsi="Arial" w:cs="Arial"/>
                <w:lang w:val="sl-SI" w:eastAsia="sl-SI"/>
              </w:rPr>
              <w:t>Izdaja računa</w:t>
            </w:r>
          </w:p>
        </w:tc>
        <w:tc>
          <w:tcPr>
            <w:tcW w:w="0" w:type="auto"/>
            <w:tcBorders>
              <w:top w:val="single" w:sz="24" w:space="0" w:color="000000"/>
              <w:left w:val="single" w:sz="24" w:space="0" w:color="000000"/>
              <w:bottom w:val="single" w:sz="24" w:space="0" w:color="000000"/>
              <w:right w:val="single" w:sz="24" w:space="0" w:color="000000"/>
            </w:tcBorders>
            <w:shd w:val="clear" w:color="auto" w:fill="auto"/>
            <w:tcMar>
              <w:top w:w="105" w:type="dxa"/>
              <w:left w:w="105" w:type="dxa"/>
              <w:bottom w:w="105" w:type="dxa"/>
              <w:right w:w="105" w:type="dxa"/>
            </w:tcMar>
            <w:hideMark/>
          </w:tcPr>
          <w:p w:rsidR="006C64E9" w:rsidRPr="006C64E9" w:rsidRDefault="006C64E9" w:rsidP="006C64E9">
            <w:pPr>
              <w:spacing w:after="0" w:line="240" w:lineRule="auto"/>
              <w:rPr>
                <w:rFonts w:ascii="Times New Roman" w:eastAsia="Times New Roman" w:hAnsi="Times New Roman" w:cs="Times New Roman"/>
                <w:sz w:val="24"/>
                <w:szCs w:val="24"/>
                <w:lang w:val="sl-SI" w:eastAsia="sl-SI"/>
              </w:rPr>
            </w:pPr>
            <w:r w:rsidRPr="006C64E9">
              <w:rPr>
                <w:rFonts w:ascii="Arial" w:eastAsia="Times New Roman" w:hAnsi="Arial" w:cs="Arial"/>
                <w:lang w:val="sl-SI" w:eastAsia="sl-SI"/>
              </w:rPr>
              <w:t>Knjiga vezanih računov</w:t>
            </w:r>
          </w:p>
        </w:tc>
        <w:tc>
          <w:tcPr>
            <w:tcW w:w="0" w:type="auto"/>
            <w:tcBorders>
              <w:top w:val="single" w:sz="24" w:space="0" w:color="000000"/>
              <w:left w:val="single" w:sz="24" w:space="0" w:color="000000"/>
              <w:bottom w:val="single" w:sz="24" w:space="0" w:color="000000"/>
              <w:right w:val="single" w:sz="24" w:space="0" w:color="000000"/>
            </w:tcBorders>
            <w:shd w:val="clear" w:color="auto" w:fill="auto"/>
            <w:tcMar>
              <w:top w:w="105" w:type="dxa"/>
              <w:left w:w="105" w:type="dxa"/>
              <w:bottom w:w="105" w:type="dxa"/>
              <w:right w:w="105" w:type="dxa"/>
            </w:tcMar>
            <w:hideMark/>
          </w:tcPr>
          <w:p w:rsidR="006C64E9" w:rsidRPr="006C64E9" w:rsidRDefault="006C64E9" w:rsidP="006C64E9">
            <w:pPr>
              <w:spacing w:after="0" w:line="240" w:lineRule="auto"/>
              <w:rPr>
                <w:rFonts w:ascii="Times New Roman" w:eastAsia="Times New Roman" w:hAnsi="Times New Roman" w:cs="Times New Roman"/>
                <w:sz w:val="24"/>
                <w:szCs w:val="24"/>
                <w:lang w:val="sl-SI" w:eastAsia="sl-SI"/>
              </w:rPr>
            </w:pPr>
            <w:r w:rsidRPr="006C64E9">
              <w:rPr>
                <w:rFonts w:ascii="Arial" w:eastAsia="Times New Roman" w:hAnsi="Arial" w:cs="Arial"/>
                <w:lang w:val="sl-SI" w:eastAsia="sl-SI"/>
              </w:rPr>
              <w:t>Brez EOR oznake</w:t>
            </w:r>
          </w:p>
        </w:tc>
        <w:tc>
          <w:tcPr>
            <w:tcW w:w="0" w:type="auto"/>
            <w:tcBorders>
              <w:top w:val="single" w:sz="24" w:space="0" w:color="000000"/>
              <w:left w:val="single" w:sz="24" w:space="0" w:color="000000"/>
              <w:bottom w:val="single" w:sz="24" w:space="0" w:color="000000"/>
              <w:right w:val="single" w:sz="24" w:space="0" w:color="000000"/>
            </w:tcBorders>
            <w:shd w:val="clear" w:color="auto" w:fill="auto"/>
            <w:tcMar>
              <w:top w:w="105" w:type="dxa"/>
              <w:left w:w="105" w:type="dxa"/>
              <w:bottom w:w="105" w:type="dxa"/>
              <w:right w:w="105" w:type="dxa"/>
            </w:tcMar>
            <w:hideMark/>
          </w:tcPr>
          <w:p w:rsidR="006C64E9" w:rsidRPr="006C64E9" w:rsidRDefault="006C64E9" w:rsidP="006C64E9">
            <w:pPr>
              <w:spacing w:after="0" w:line="240" w:lineRule="auto"/>
              <w:rPr>
                <w:rFonts w:ascii="Times New Roman" w:eastAsia="Times New Roman" w:hAnsi="Times New Roman" w:cs="Times New Roman"/>
                <w:sz w:val="24"/>
                <w:szCs w:val="24"/>
                <w:lang w:val="sl-SI" w:eastAsia="sl-SI"/>
              </w:rPr>
            </w:pPr>
            <w:r w:rsidRPr="006C64E9">
              <w:rPr>
                <w:rFonts w:ascii="Arial" w:eastAsia="Times New Roman" w:hAnsi="Arial" w:cs="Arial"/>
                <w:lang w:val="sl-SI" w:eastAsia="sl-SI"/>
              </w:rPr>
              <w:t>Knjiga vezanih računov</w:t>
            </w:r>
          </w:p>
        </w:tc>
      </w:tr>
      <w:tr w:rsidR="006C64E9" w:rsidRPr="006C64E9" w:rsidTr="006C64E9">
        <w:tc>
          <w:tcPr>
            <w:tcW w:w="0" w:type="auto"/>
            <w:tcBorders>
              <w:top w:val="single" w:sz="24" w:space="0" w:color="000000"/>
              <w:left w:val="single" w:sz="24" w:space="0" w:color="000000"/>
              <w:bottom w:val="single" w:sz="24" w:space="0" w:color="000000"/>
              <w:right w:val="single" w:sz="24" w:space="0" w:color="000000"/>
            </w:tcBorders>
            <w:shd w:val="clear" w:color="auto" w:fill="auto"/>
            <w:tcMar>
              <w:top w:w="105" w:type="dxa"/>
              <w:left w:w="105" w:type="dxa"/>
              <w:bottom w:w="105" w:type="dxa"/>
              <w:right w:w="105" w:type="dxa"/>
            </w:tcMar>
            <w:hideMark/>
          </w:tcPr>
          <w:p w:rsidR="006C64E9" w:rsidRPr="006C64E9" w:rsidRDefault="006C64E9" w:rsidP="006C64E9">
            <w:pPr>
              <w:spacing w:after="0" w:line="240" w:lineRule="auto"/>
              <w:rPr>
                <w:rFonts w:ascii="Times New Roman" w:eastAsia="Times New Roman" w:hAnsi="Times New Roman" w:cs="Times New Roman"/>
                <w:sz w:val="24"/>
                <w:szCs w:val="24"/>
                <w:lang w:val="sl-SI" w:eastAsia="sl-SI"/>
              </w:rPr>
            </w:pPr>
            <w:r w:rsidRPr="006C64E9">
              <w:rPr>
                <w:rFonts w:ascii="Arial" w:eastAsia="Times New Roman" w:hAnsi="Arial" w:cs="Arial"/>
                <w:lang w:val="sl-SI" w:eastAsia="sl-SI"/>
              </w:rPr>
              <w:t>Potrditev računa</w:t>
            </w:r>
          </w:p>
        </w:tc>
        <w:tc>
          <w:tcPr>
            <w:tcW w:w="0" w:type="auto"/>
            <w:tcBorders>
              <w:top w:val="single" w:sz="24" w:space="0" w:color="000000"/>
              <w:left w:val="single" w:sz="24" w:space="0" w:color="000000"/>
              <w:bottom w:val="single" w:sz="24" w:space="0" w:color="000000"/>
              <w:right w:val="single" w:sz="24" w:space="0" w:color="000000"/>
            </w:tcBorders>
            <w:shd w:val="clear" w:color="auto" w:fill="auto"/>
            <w:tcMar>
              <w:top w:w="105" w:type="dxa"/>
              <w:left w:w="105" w:type="dxa"/>
              <w:bottom w:w="105" w:type="dxa"/>
              <w:right w:w="105" w:type="dxa"/>
            </w:tcMar>
            <w:hideMark/>
          </w:tcPr>
          <w:p w:rsidR="006C64E9" w:rsidRPr="006C64E9" w:rsidRDefault="006C64E9" w:rsidP="006C64E9">
            <w:pPr>
              <w:spacing w:after="0" w:line="240" w:lineRule="auto"/>
              <w:rPr>
                <w:rFonts w:ascii="Times New Roman" w:eastAsia="Times New Roman" w:hAnsi="Times New Roman" w:cs="Times New Roman"/>
                <w:sz w:val="24"/>
                <w:szCs w:val="24"/>
                <w:lang w:val="sl-SI" w:eastAsia="sl-SI"/>
              </w:rPr>
            </w:pPr>
            <w:r w:rsidRPr="006C64E9">
              <w:rPr>
                <w:rFonts w:ascii="Arial" w:eastAsia="Times New Roman" w:hAnsi="Arial" w:cs="Arial"/>
                <w:lang w:val="sl-SI" w:eastAsia="sl-SI"/>
              </w:rPr>
              <w:t xml:space="preserve">Preko spletnega portala </w:t>
            </w:r>
            <w:proofErr w:type="spellStart"/>
            <w:r w:rsidRPr="006C64E9">
              <w:rPr>
                <w:rFonts w:ascii="Arial" w:eastAsia="Times New Roman" w:hAnsi="Arial" w:cs="Arial"/>
                <w:lang w:val="sl-SI" w:eastAsia="sl-SI"/>
              </w:rPr>
              <w:t>eDavki</w:t>
            </w:r>
            <w:proofErr w:type="spellEnd"/>
          </w:p>
        </w:tc>
        <w:tc>
          <w:tcPr>
            <w:tcW w:w="0" w:type="auto"/>
            <w:tcBorders>
              <w:top w:val="single" w:sz="24" w:space="0" w:color="000000"/>
              <w:left w:val="single" w:sz="24" w:space="0" w:color="000000"/>
              <w:bottom w:val="single" w:sz="24" w:space="0" w:color="000000"/>
              <w:right w:val="single" w:sz="24" w:space="0" w:color="000000"/>
            </w:tcBorders>
            <w:shd w:val="clear" w:color="auto" w:fill="auto"/>
            <w:tcMar>
              <w:top w:w="105" w:type="dxa"/>
              <w:left w:w="105" w:type="dxa"/>
              <w:bottom w:w="105" w:type="dxa"/>
              <w:right w:w="105" w:type="dxa"/>
            </w:tcMar>
            <w:hideMark/>
          </w:tcPr>
          <w:p w:rsidR="006C64E9" w:rsidRPr="006C64E9" w:rsidRDefault="006C64E9" w:rsidP="006C64E9">
            <w:pPr>
              <w:spacing w:after="0" w:line="240" w:lineRule="auto"/>
              <w:rPr>
                <w:rFonts w:ascii="Times New Roman" w:eastAsia="Times New Roman" w:hAnsi="Times New Roman" w:cs="Times New Roman"/>
                <w:sz w:val="24"/>
                <w:szCs w:val="24"/>
                <w:lang w:val="sl-SI" w:eastAsia="sl-SI"/>
              </w:rPr>
            </w:pPr>
            <w:r w:rsidRPr="006C64E9">
              <w:rPr>
                <w:rFonts w:ascii="Arial" w:eastAsia="Times New Roman" w:hAnsi="Arial" w:cs="Arial"/>
                <w:lang w:val="sl-SI" w:eastAsia="sl-SI"/>
              </w:rPr>
              <w:t xml:space="preserve">Preko spletnega portala </w:t>
            </w:r>
            <w:proofErr w:type="spellStart"/>
            <w:r w:rsidRPr="006C64E9">
              <w:rPr>
                <w:rFonts w:ascii="Arial" w:eastAsia="Times New Roman" w:hAnsi="Arial" w:cs="Arial"/>
                <w:lang w:val="sl-SI" w:eastAsia="sl-SI"/>
              </w:rPr>
              <w:t>eDavki</w:t>
            </w:r>
            <w:proofErr w:type="spellEnd"/>
          </w:p>
        </w:tc>
        <w:tc>
          <w:tcPr>
            <w:tcW w:w="0" w:type="auto"/>
            <w:tcBorders>
              <w:top w:val="single" w:sz="24" w:space="0" w:color="000000"/>
              <w:left w:val="single" w:sz="24" w:space="0" w:color="000000"/>
              <w:bottom w:val="single" w:sz="24" w:space="0" w:color="000000"/>
              <w:right w:val="single" w:sz="24" w:space="0" w:color="000000"/>
            </w:tcBorders>
            <w:shd w:val="clear" w:color="auto" w:fill="auto"/>
            <w:tcMar>
              <w:top w:w="105" w:type="dxa"/>
              <w:left w:w="105" w:type="dxa"/>
              <w:bottom w:w="105" w:type="dxa"/>
              <w:right w:w="105" w:type="dxa"/>
            </w:tcMar>
            <w:hideMark/>
          </w:tcPr>
          <w:p w:rsidR="006C64E9" w:rsidRPr="006C64E9" w:rsidRDefault="006C64E9" w:rsidP="006C64E9">
            <w:pPr>
              <w:spacing w:after="0" w:line="240" w:lineRule="auto"/>
              <w:rPr>
                <w:rFonts w:ascii="Times New Roman" w:eastAsia="Times New Roman" w:hAnsi="Times New Roman" w:cs="Times New Roman"/>
                <w:sz w:val="24"/>
                <w:szCs w:val="24"/>
                <w:lang w:val="sl-SI" w:eastAsia="sl-SI"/>
              </w:rPr>
            </w:pPr>
            <w:r w:rsidRPr="006C64E9">
              <w:rPr>
                <w:rFonts w:ascii="Arial" w:eastAsia="Times New Roman" w:hAnsi="Arial" w:cs="Arial"/>
                <w:lang w:val="sl-SI" w:eastAsia="sl-SI"/>
              </w:rPr>
              <w:t xml:space="preserve">Preko spletnega portala </w:t>
            </w:r>
            <w:proofErr w:type="spellStart"/>
            <w:r w:rsidRPr="006C64E9">
              <w:rPr>
                <w:rFonts w:ascii="Arial" w:eastAsia="Times New Roman" w:hAnsi="Arial" w:cs="Arial"/>
                <w:lang w:val="sl-SI" w:eastAsia="sl-SI"/>
              </w:rPr>
              <w:t>eDavki</w:t>
            </w:r>
            <w:proofErr w:type="spellEnd"/>
          </w:p>
        </w:tc>
      </w:tr>
      <w:tr w:rsidR="006C64E9" w:rsidRPr="006C64E9" w:rsidTr="006C64E9">
        <w:tc>
          <w:tcPr>
            <w:tcW w:w="0" w:type="auto"/>
            <w:tcBorders>
              <w:top w:val="single" w:sz="24" w:space="0" w:color="000000"/>
              <w:left w:val="single" w:sz="24" w:space="0" w:color="000000"/>
              <w:bottom w:val="single" w:sz="24" w:space="0" w:color="000000"/>
              <w:right w:val="single" w:sz="24" w:space="0" w:color="000000"/>
            </w:tcBorders>
            <w:shd w:val="clear" w:color="auto" w:fill="auto"/>
            <w:tcMar>
              <w:top w:w="105" w:type="dxa"/>
              <w:left w:w="105" w:type="dxa"/>
              <w:bottom w:w="105" w:type="dxa"/>
              <w:right w:w="105" w:type="dxa"/>
            </w:tcMar>
            <w:hideMark/>
          </w:tcPr>
          <w:p w:rsidR="006C64E9" w:rsidRPr="006C64E9" w:rsidRDefault="006C64E9" w:rsidP="006C64E9">
            <w:pPr>
              <w:spacing w:after="0" w:line="240" w:lineRule="auto"/>
              <w:rPr>
                <w:rFonts w:ascii="Times New Roman" w:eastAsia="Times New Roman" w:hAnsi="Times New Roman" w:cs="Times New Roman"/>
                <w:sz w:val="24"/>
                <w:szCs w:val="24"/>
                <w:lang w:val="sl-SI" w:eastAsia="sl-SI"/>
              </w:rPr>
            </w:pPr>
            <w:r w:rsidRPr="006C64E9">
              <w:rPr>
                <w:rFonts w:ascii="Arial" w:eastAsia="Times New Roman" w:hAnsi="Arial" w:cs="Arial"/>
                <w:lang w:val="sl-SI" w:eastAsia="sl-SI"/>
              </w:rPr>
              <w:t>Hramba računa</w:t>
            </w:r>
          </w:p>
        </w:tc>
        <w:tc>
          <w:tcPr>
            <w:tcW w:w="0" w:type="auto"/>
            <w:tcBorders>
              <w:top w:val="single" w:sz="24" w:space="0" w:color="000000"/>
              <w:left w:val="single" w:sz="24" w:space="0" w:color="000000"/>
              <w:bottom w:val="single" w:sz="24" w:space="0" w:color="000000"/>
              <w:right w:val="single" w:sz="24" w:space="0" w:color="000000"/>
            </w:tcBorders>
            <w:shd w:val="clear" w:color="auto" w:fill="auto"/>
            <w:tcMar>
              <w:top w:w="105" w:type="dxa"/>
              <w:left w:w="105" w:type="dxa"/>
              <w:bottom w:w="105" w:type="dxa"/>
              <w:right w:w="105" w:type="dxa"/>
            </w:tcMar>
            <w:hideMark/>
          </w:tcPr>
          <w:p w:rsidR="006C64E9" w:rsidRPr="006C64E9" w:rsidRDefault="006C64E9" w:rsidP="006C64E9">
            <w:pPr>
              <w:spacing w:after="0" w:line="240" w:lineRule="auto"/>
              <w:rPr>
                <w:rFonts w:ascii="Times New Roman" w:eastAsia="Times New Roman" w:hAnsi="Times New Roman" w:cs="Times New Roman"/>
                <w:sz w:val="24"/>
                <w:szCs w:val="24"/>
                <w:lang w:val="sl-SI" w:eastAsia="sl-SI"/>
              </w:rPr>
            </w:pPr>
            <w:r w:rsidRPr="006C64E9">
              <w:rPr>
                <w:rFonts w:ascii="Arial" w:eastAsia="Times New Roman" w:hAnsi="Arial" w:cs="Arial"/>
                <w:lang w:val="sl-SI" w:eastAsia="sl-SI"/>
              </w:rPr>
              <w:t>V skladu s predpisi</w:t>
            </w:r>
          </w:p>
        </w:tc>
        <w:tc>
          <w:tcPr>
            <w:tcW w:w="0" w:type="auto"/>
            <w:tcBorders>
              <w:top w:val="single" w:sz="24" w:space="0" w:color="000000"/>
              <w:left w:val="single" w:sz="24" w:space="0" w:color="000000"/>
              <w:bottom w:val="single" w:sz="24" w:space="0" w:color="000000"/>
              <w:right w:val="single" w:sz="24" w:space="0" w:color="000000"/>
            </w:tcBorders>
            <w:shd w:val="clear" w:color="auto" w:fill="auto"/>
            <w:tcMar>
              <w:top w:w="105" w:type="dxa"/>
              <w:left w:w="105" w:type="dxa"/>
              <w:bottom w:w="105" w:type="dxa"/>
              <w:right w:w="105" w:type="dxa"/>
            </w:tcMar>
            <w:hideMark/>
          </w:tcPr>
          <w:p w:rsidR="006C64E9" w:rsidRPr="006C64E9" w:rsidRDefault="006C64E9" w:rsidP="006C64E9">
            <w:pPr>
              <w:spacing w:after="0" w:line="240" w:lineRule="auto"/>
              <w:rPr>
                <w:rFonts w:ascii="Times New Roman" w:eastAsia="Times New Roman" w:hAnsi="Times New Roman" w:cs="Times New Roman"/>
                <w:sz w:val="24"/>
                <w:szCs w:val="24"/>
                <w:lang w:val="sl-SI" w:eastAsia="sl-SI"/>
              </w:rPr>
            </w:pPr>
            <w:r w:rsidRPr="006C64E9">
              <w:rPr>
                <w:rFonts w:ascii="Arial" w:eastAsia="Times New Roman" w:hAnsi="Arial" w:cs="Arial"/>
                <w:lang w:val="sl-SI" w:eastAsia="sl-SI"/>
              </w:rPr>
              <w:t>V skladu s predpisi</w:t>
            </w:r>
          </w:p>
        </w:tc>
        <w:tc>
          <w:tcPr>
            <w:tcW w:w="0" w:type="auto"/>
            <w:tcBorders>
              <w:top w:val="single" w:sz="24" w:space="0" w:color="000000"/>
              <w:left w:val="single" w:sz="24" w:space="0" w:color="000000"/>
              <w:bottom w:val="single" w:sz="24" w:space="0" w:color="000000"/>
              <w:right w:val="single" w:sz="24" w:space="0" w:color="000000"/>
            </w:tcBorders>
            <w:shd w:val="clear" w:color="auto" w:fill="auto"/>
            <w:tcMar>
              <w:top w:w="105" w:type="dxa"/>
              <w:left w:w="105" w:type="dxa"/>
              <w:bottom w:w="105" w:type="dxa"/>
              <w:right w:w="105" w:type="dxa"/>
            </w:tcMar>
            <w:hideMark/>
          </w:tcPr>
          <w:p w:rsidR="006C64E9" w:rsidRPr="006C64E9" w:rsidRDefault="006C64E9" w:rsidP="006C64E9">
            <w:pPr>
              <w:spacing w:after="0" w:line="240" w:lineRule="auto"/>
              <w:rPr>
                <w:rFonts w:ascii="Times New Roman" w:eastAsia="Times New Roman" w:hAnsi="Times New Roman" w:cs="Times New Roman"/>
                <w:sz w:val="24"/>
                <w:szCs w:val="24"/>
                <w:lang w:val="sl-SI" w:eastAsia="sl-SI"/>
              </w:rPr>
            </w:pPr>
            <w:r w:rsidRPr="006C64E9">
              <w:rPr>
                <w:rFonts w:ascii="Arial" w:eastAsia="Times New Roman" w:hAnsi="Arial" w:cs="Arial"/>
                <w:lang w:val="sl-SI" w:eastAsia="sl-SI"/>
              </w:rPr>
              <w:t>V skladu s predpisi</w:t>
            </w:r>
          </w:p>
        </w:tc>
      </w:tr>
    </w:tbl>
    <w:p w:rsidR="006C64E9" w:rsidRPr="006C64E9" w:rsidRDefault="006C64E9" w:rsidP="006C64E9">
      <w:pPr>
        <w:shd w:val="clear" w:color="auto" w:fill="D3D5D9"/>
        <w:spacing w:after="0" w:line="240" w:lineRule="auto"/>
        <w:jc w:val="both"/>
        <w:rPr>
          <w:rFonts w:ascii="Arial" w:eastAsia="Times New Roman" w:hAnsi="Arial" w:cs="Arial"/>
          <w:color w:val="3F3F3F"/>
          <w:sz w:val="21"/>
          <w:szCs w:val="21"/>
          <w:lang w:val="sl-SI" w:eastAsia="sl-SI"/>
        </w:rPr>
      </w:pPr>
      <w:r w:rsidRPr="006C64E9">
        <w:rPr>
          <w:rFonts w:ascii="Arial" w:eastAsia="Times New Roman" w:hAnsi="Arial" w:cs="Arial"/>
          <w:b/>
          <w:bCs/>
          <w:color w:val="3F3F3F"/>
          <w:lang w:val="sl-SI" w:eastAsia="sl-SI"/>
        </w:rPr>
        <w:t>Moja davčna blagajna ne deluje - kako naj izdajam račune?</w:t>
      </w:r>
    </w:p>
    <w:p w:rsidR="006C64E9" w:rsidRPr="006C64E9" w:rsidRDefault="006C64E9" w:rsidP="006C64E9">
      <w:pPr>
        <w:shd w:val="clear" w:color="auto" w:fill="D3D5D9"/>
        <w:spacing w:after="0" w:line="240" w:lineRule="auto"/>
        <w:jc w:val="both"/>
        <w:rPr>
          <w:rFonts w:ascii="Arial" w:eastAsia="Times New Roman" w:hAnsi="Arial" w:cs="Arial"/>
          <w:color w:val="3F3F3F"/>
          <w:sz w:val="21"/>
          <w:szCs w:val="21"/>
          <w:lang w:val="sl-SI" w:eastAsia="sl-SI"/>
        </w:rPr>
      </w:pPr>
      <w:r w:rsidRPr="006C64E9">
        <w:rPr>
          <w:rFonts w:ascii="Arial" w:eastAsia="Times New Roman" w:hAnsi="Arial" w:cs="Arial"/>
          <w:color w:val="3F3F3F"/>
          <w:lang w:val="sl-SI" w:eastAsia="sl-SI"/>
        </w:rPr>
        <w:t>V primeru nedelovanja davčne blagajne zakon ZDavP-2 v 31.a členu predvideva, da zavezanec do odprave okvare na napravi izdaja račune pri gotovinskem poslovanju iz vezane knjige računov - torej bo potrebno imeti pri sebi vsaj eno vezano knjigo računov, za vsak slučaj.</w:t>
      </w:r>
    </w:p>
    <w:p w:rsidR="006C64E9" w:rsidRPr="006C64E9" w:rsidRDefault="006C64E9" w:rsidP="006C64E9">
      <w:pPr>
        <w:shd w:val="clear" w:color="auto" w:fill="D3D5D9"/>
        <w:spacing w:after="0" w:line="240" w:lineRule="auto"/>
        <w:jc w:val="both"/>
        <w:rPr>
          <w:rFonts w:ascii="Arial" w:eastAsia="Times New Roman" w:hAnsi="Arial" w:cs="Arial"/>
          <w:color w:val="3F3F3F"/>
          <w:sz w:val="21"/>
          <w:szCs w:val="21"/>
          <w:lang w:val="sl-SI" w:eastAsia="sl-SI"/>
        </w:rPr>
      </w:pPr>
      <w:r w:rsidRPr="006C64E9">
        <w:rPr>
          <w:rFonts w:ascii="Arial" w:eastAsia="Times New Roman" w:hAnsi="Arial" w:cs="Arial"/>
          <w:color w:val="3F3F3F"/>
          <w:lang w:val="sl-SI" w:eastAsia="sl-SI"/>
        </w:rPr>
        <w:t>Zavezanec ima dva delovna dni časa od prenehanja delovanja elektronske naprave, da popravi davčno blagajno. V enakem roku mora tudi FURS-u poslati podatke o izdanih računih iz vezane knjige računov med časom nedelovanja davčne blagajne.</w:t>
      </w:r>
    </w:p>
    <w:p w:rsidR="006C64E9" w:rsidRPr="006C64E9" w:rsidRDefault="006C64E9" w:rsidP="006C64E9">
      <w:pPr>
        <w:shd w:val="clear" w:color="auto" w:fill="D3D5D9"/>
        <w:spacing w:after="0" w:line="240" w:lineRule="auto"/>
        <w:jc w:val="both"/>
        <w:rPr>
          <w:rFonts w:ascii="Arial" w:eastAsia="Times New Roman" w:hAnsi="Arial" w:cs="Arial"/>
          <w:color w:val="3F3F3F"/>
          <w:sz w:val="21"/>
          <w:szCs w:val="21"/>
          <w:lang w:val="sl-SI" w:eastAsia="sl-SI"/>
        </w:rPr>
      </w:pPr>
      <w:r w:rsidRPr="006C64E9">
        <w:rPr>
          <w:rFonts w:ascii="Arial" w:eastAsia="Times New Roman" w:hAnsi="Arial" w:cs="Arial"/>
          <w:color w:val="3F3F3F"/>
          <w:lang w:val="sl-SI" w:eastAsia="sl-SI"/>
        </w:rPr>
        <w:t>V primeru, da zavezanec ne more vzpostaviti blagajne v predvidenem roku zaradi opravičljivih razlogov, mora najkasneje dan po prenehanju razlogov za zamudo poslati podatke o računih, izdanih iz vezane knjige računov.</w:t>
      </w:r>
    </w:p>
    <w:p w:rsidR="006C64E9" w:rsidRPr="006C64E9" w:rsidRDefault="006C64E9" w:rsidP="006C64E9">
      <w:pPr>
        <w:shd w:val="clear" w:color="auto" w:fill="D3D5D9"/>
        <w:spacing w:after="0" w:line="240" w:lineRule="auto"/>
        <w:jc w:val="both"/>
        <w:rPr>
          <w:rFonts w:ascii="Arial" w:eastAsia="Times New Roman" w:hAnsi="Arial" w:cs="Arial"/>
          <w:color w:val="3F3F3F"/>
          <w:sz w:val="21"/>
          <w:szCs w:val="21"/>
          <w:lang w:val="sl-SI" w:eastAsia="sl-SI"/>
        </w:rPr>
      </w:pPr>
      <w:r w:rsidRPr="006C64E9">
        <w:rPr>
          <w:rFonts w:ascii="Arial" w:eastAsia="Times New Roman" w:hAnsi="Arial" w:cs="Arial"/>
          <w:color w:val="3F3F3F"/>
          <w:lang w:val="sl-SI" w:eastAsia="sl-SI"/>
        </w:rPr>
        <w:t>Pod opravičljive razloge štejemo tiste razloge, kateri so utemeljeni, ker jih zavezanec ni mogel predvideti ter preprečujejo ponovno vzpostavitev delovanja davčne blagajne v določenem zakonskem roku. Tukaj štejemo predvsem objektivne razloge, katerih vzroki so zunaj poslovanja zavezanca (daljši izpad elektrike, požar, poplava,...).</w:t>
      </w:r>
    </w:p>
    <w:p w:rsidR="006C64E9" w:rsidRPr="006C64E9" w:rsidRDefault="006C64E9" w:rsidP="006C64E9">
      <w:pPr>
        <w:shd w:val="clear" w:color="auto" w:fill="D3D5D9"/>
        <w:spacing w:after="0" w:line="240" w:lineRule="auto"/>
        <w:jc w:val="both"/>
        <w:rPr>
          <w:rFonts w:ascii="Arial" w:eastAsia="Times New Roman" w:hAnsi="Arial" w:cs="Arial"/>
          <w:color w:val="3F3F3F"/>
          <w:sz w:val="21"/>
          <w:szCs w:val="21"/>
          <w:lang w:val="sl-SI" w:eastAsia="sl-SI"/>
        </w:rPr>
      </w:pPr>
      <w:r w:rsidRPr="006C64E9">
        <w:rPr>
          <w:rFonts w:ascii="Arial" w:eastAsia="Times New Roman" w:hAnsi="Arial" w:cs="Arial"/>
          <w:color w:val="3F3F3F"/>
          <w:lang w:val="sl-SI" w:eastAsia="sl-SI"/>
        </w:rPr>
        <w:t>Pod objektivne razloge ne štejemo predvidljive okoliščine, kot so preobremenjenost, časovna stiska itn.</w:t>
      </w:r>
    </w:p>
    <w:p w:rsidR="006C64E9" w:rsidRPr="006C64E9" w:rsidRDefault="006C64E9" w:rsidP="006C64E9">
      <w:pPr>
        <w:shd w:val="clear" w:color="auto" w:fill="D3D5D9"/>
        <w:spacing w:after="0" w:line="240" w:lineRule="auto"/>
        <w:jc w:val="both"/>
        <w:rPr>
          <w:rFonts w:ascii="Arial" w:eastAsia="Times New Roman" w:hAnsi="Arial" w:cs="Arial"/>
          <w:color w:val="3F3F3F"/>
          <w:sz w:val="21"/>
          <w:szCs w:val="21"/>
          <w:lang w:val="sl-SI" w:eastAsia="sl-SI"/>
        </w:rPr>
      </w:pPr>
      <w:r w:rsidRPr="006C64E9">
        <w:rPr>
          <w:rFonts w:ascii="Arial" w:eastAsia="Times New Roman" w:hAnsi="Arial" w:cs="Arial"/>
          <w:color w:val="3F3F3F"/>
          <w:lang w:val="sl-SI" w:eastAsia="sl-SI"/>
        </w:rPr>
        <w:t xml:space="preserve">Vsem naknadno poslanim računom bo FURS dodelil enkratno identifikacijsko oznako, za vsak račun </w:t>
      </w:r>
      <w:proofErr w:type="spellStart"/>
      <w:r w:rsidRPr="006C64E9">
        <w:rPr>
          <w:rFonts w:ascii="Arial" w:eastAsia="Times New Roman" w:hAnsi="Arial" w:cs="Arial"/>
          <w:color w:val="3F3F3F"/>
          <w:lang w:val="sl-SI" w:eastAsia="sl-SI"/>
        </w:rPr>
        <w:t>posebaj</w:t>
      </w:r>
      <w:proofErr w:type="spellEnd"/>
      <w:r w:rsidRPr="006C64E9">
        <w:rPr>
          <w:rFonts w:ascii="Arial" w:eastAsia="Times New Roman" w:hAnsi="Arial" w:cs="Arial"/>
          <w:color w:val="3F3F3F"/>
          <w:lang w:val="sl-SI" w:eastAsia="sl-SI"/>
        </w:rPr>
        <w:t>, zbrane račune pa bo potem poslal zavezancu kot potrdilo o prejetju naknadno poslanih podatkov. Zavezanec mora prejeto sporočilo z identifikacijskimi oznakami shraniti skupaj s kopijami izdanih računov iz vezane knjige računov v skladu s predpisi, ki urejajo davčni postopek, in drugimi predpisi, ki urejajo način in roke hrambe računov.</w:t>
      </w:r>
    </w:p>
    <w:p w:rsidR="006C64E9" w:rsidRPr="006C64E9" w:rsidRDefault="006C64E9" w:rsidP="006C64E9">
      <w:pPr>
        <w:shd w:val="clear" w:color="auto" w:fill="D3D5D9"/>
        <w:spacing w:after="0" w:line="240" w:lineRule="auto"/>
        <w:jc w:val="both"/>
        <w:rPr>
          <w:rFonts w:ascii="Arial" w:eastAsia="Times New Roman" w:hAnsi="Arial" w:cs="Arial"/>
          <w:color w:val="3F3F3F"/>
          <w:sz w:val="21"/>
          <w:szCs w:val="21"/>
          <w:lang w:val="sl-SI" w:eastAsia="sl-SI"/>
        </w:rPr>
      </w:pPr>
      <w:r w:rsidRPr="006C64E9">
        <w:rPr>
          <w:rFonts w:ascii="Arial" w:eastAsia="Times New Roman" w:hAnsi="Arial" w:cs="Arial"/>
          <w:b/>
          <w:bCs/>
          <w:color w:val="3F3F3F"/>
          <w:lang w:val="sl-SI" w:eastAsia="sl-SI"/>
        </w:rPr>
        <w:t>Kaj naj storim, če je moja povezava s FURS-om prekinjena ?</w:t>
      </w:r>
    </w:p>
    <w:p w:rsidR="006C64E9" w:rsidRPr="006C64E9" w:rsidRDefault="006C64E9" w:rsidP="006C64E9">
      <w:pPr>
        <w:shd w:val="clear" w:color="auto" w:fill="D3D5D9"/>
        <w:spacing w:after="0" w:line="240" w:lineRule="auto"/>
        <w:jc w:val="both"/>
        <w:rPr>
          <w:rFonts w:ascii="Arial" w:eastAsia="Times New Roman" w:hAnsi="Arial" w:cs="Arial"/>
          <w:color w:val="3F3F3F"/>
          <w:sz w:val="21"/>
          <w:szCs w:val="21"/>
          <w:lang w:val="sl-SI" w:eastAsia="sl-SI"/>
        </w:rPr>
      </w:pPr>
      <w:r w:rsidRPr="006C64E9">
        <w:rPr>
          <w:rFonts w:ascii="Arial" w:eastAsia="Times New Roman" w:hAnsi="Arial" w:cs="Arial"/>
          <w:color w:val="3F3F3F"/>
          <w:lang w:val="sl-SI" w:eastAsia="sl-SI"/>
        </w:rPr>
        <w:t>Če se vaša davčna blagajna ne more povezati s FURS-om za izmenjavo podatkov, zavezanec v tem primeru izda račun brez enkratne identifikacijske oznake računa (EOR).</w:t>
      </w:r>
    </w:p>
    <w:p w:rsidR="006C64E9" w:rsidRPr="006C64E9" w:rsidRDefault="006C64E9" w:rsidP="006C64E9">
      <w:pPr>
        <w:shd w:val="clear" w:color="auto" w:fill="D3D5D9"/>
        <w:spacing w:after="0" w:line="240" w:lineRule="auto"/>
        <w:jc w:val="both"/>
        <w:rPr>
          <w:rFonts w:ascii="Arial" w:eastAsia="Times New Roman" w:hAnsi="Arial" w:cs="Arial"/>
          <w:color w:val="3F3F3F"/>
          <w:sz w:val="21"/>
          <w:szCs w:val="21"/>
          <w:lang w:val="sl-SI" w:eastAsia="sl-SI"/>
        </w:rPr>
      </w:pPr>
      <w:r w:rsidRPr="006C64E9">
        <w:rPr>
          <w:rFonts w:ascii="Arial" w:eastAsia="Times New Roman" w:hAnsi="Arial" w:cs="Arial"/>
          <w:color w:val="3F3F3F"/>
          <w:lang w:val="sl-SI" w:eastAsia="sl-SI"/>
        </w:rPr>
        <w:t xml:space="preserve">Zavezanec mora vzpostaviti elektronsko povezavo in FURS-u poslati podatke o računih, ki jih je v tem času izdal brez </w:t>
      </w:r>
      <w:proofErr w:type="spellStart"/>
      <w:r w:rsidRPr="006C64E9">
        <w:rPr>
          <w:rFonts w:ascii="Arial" w:eastAsia="Times New Roman" w:hAnsi="Arial" w:cs="Arial"/>
          <w:color w:val="3F3F3F"/>
          <w:lang w:val="sl-SI" w:eastAsia="sl-SI"/>
        </w:rPr>
        <w:t>brez</w:t>
      </w:r>
      <w:proofErr w:type="spellEnd"/>
      <w:r w:rsidRPr="006C64E9">
        <w:rPr>
          <w:rFonts w:ascii="Arial" w:eastAsia="Times New Roman" w:hAnsi="Arial" w:cs="Arial"/>
          <w:color w:val="3F3F3F"/>
          <w:lang w:val="sl-SI" w:eastAsia="sl-SI"/>
        </w:rPr>
        <w:t xml:space="preserve"> enkratne identifikacijske oznake računa (EOR).</w:t>
      </w:r>
    </w:p>
    <w:p w:rsidR="006C64E9" w:rsidRPr="006C64E9" w:rsidRDefault="006C64E9" w:rsidP="006C64E9">
      <w:pPr>
        <w:shd w:val="clear" w:color="auto" w:fill="D3D5D9"/>
        <w:spacing w:after="0" w:line="240" w:lineRule="auto"/>
        <w:jc w:val="both"/>
        <w:rPr>
          <w:rFonts w:ascii="Arial" w:eastAsia="Times New Roman" w:hAnsi="Arial" w:cs="Arial"/>
          <w:color w:val="3F3F3F"/>
          <w:sz w:val="21"/>
          <w:szCs w:val="21"/>
          <w:lang w:val="sl-SI" w:eastAsia="sl-SI"/>
        </w:rPr>
      </w:pPr>
      <w:r w:rsidRPr="006C64E9">
        <w:rPr>
          <w:rFonts w:ascii="Arial" w:eastAsia="Times New Roman" w:hAnsi="Arial" w:cs="Arial"/>
          <w:color w:val="3F3F3F"/>
          <w:lang w:val="sl-SI" w:eastAsia="sl-SI"/>
        </w:rPr>
        <w:t>Rok dveh delovnih dni za odpravo napake začne teči v naslednjem delovnem dnevu od tistega, v katerem je prišlo do prekinitve elektronske povezave.</w:t>
      </w:r>
    </w:p>
    <w:p w:rsidR="006C64E9" w:rsidRPr="006C64E9" w:rsidRDefault="006C64E9" w:rsidP="006C64E9">
      <w:pPr>
        <w:shd w:val="clear" w:color="auto" w:fill="D3D5D9"/>
        <w:spacing w:after="0" w:line="240" w:lineRule="auto"/>
        <w:jc w:val="both"/>
        <w:rPr>
          <w:rFonts w:ascii="Arial" w:eastAsia="Times New Roman" w:hAnsi="Arial" w:cs="Arial"/>
          <w:color w:val="3F3F3F"/>
          <w:sz w:val="21"/>
          <w:szCs w:val="21"/>
          <w:lang w:val="sl-SI" w:eastAsia="sl-SI"/>
        </w:rPr>
      </w:pPr>
      <w:r w:rsidRPr="006C64E9">
        <w:rPr>
          <w:rFonts w:ascii="Arial" w:eastAsia="Times New Roman" w:hAnsi="Arial" w:cs="Arial"/>
          <w:color w:val="3F3F3F"/>
          <w:lang w:val="sl-SI" w:eastAsia="sl-SI"/>
        </w:rPr>
        <w:lastRenderedPageBreak/>
        <w:t>Če zavezanec ne more vzpostaviti elektronske povezave v roku dveh delovnih dni zaradi opravičljivih razlogov, pošlje podatke o izdanih računih v času prekinitve povezave naslednji delovni dan po prenehanju razlogov za zamudo.</w:t>
      </w:r>
    </w:p>
    <w:p w:rsidR="006C64E9" w:rsidRPr="006C64E9" w:rsidRDefault="006C64E9" w:rsidP="006C64E9">
      <w:pPr>
        <w:shd w:val="clear" w:color="auto" w:fill="D3D5D9"/>
        <w:spacing w:after="0" w:line="240" w:lineRule="auto"/>
        <w:jc w:val="both"/>
        <w:rPr>
          <w:rFonts w:ascii="Arial" w:eastAsia="Times New Roman" w:hAnsi="Arial" w:cs="Arial"/>
          <w:color w:val="3F3F3F"/>
          <w:sz w:val="21"/>
          <w:szCs w:val="21"/>
          <w:lang w:val="sl-SI" w:eastAsia="sl-SI"/>
        </w:rPr>
      </w:pPr>
      <w:r w:rsidRPr="006C64E9">
        <w:rPr>
          <w:rFonts w:ascii="Arial" w:eastAsia="Times New Roman" w:hAnsi="Arial" w:cs="Arial"/>
          <w:color w:val="3F3F3F"/>
          <w:lang w:val="sl-SI" w:eastAsia="sl-SI"/>
        </w:rPr>
        <w:t xml:space="preserve">Opravičljivi razlogi so v tem primeru razne okvare pri ponudniku informacijskega sistema FURS-a, okvare na komunikacijskem omrežju zaradi naravnih nesreč (požar, strela, poplava, žled itn.). </w:t>
      </w:r>
    </w:p>
    <w:p w:rsidR="006C64E9" w:rsidRPr="006C64E9" w:rsidRDefault="006C64E9" w:rsidP="006C64E9">
      <w:pPr>
        <w:shd w:val="clear" w:color="auto" w:fill="D3D5D9"/>
        <w:spacing w:after="0" w:line="240" w:lineRule="auto"/>
        <w:jc w:val="both"/>
        <w:rPr>
          <w:rFonts w:ascii="Arial" w:eastAsia="Times New Roman" w:hAnsi="Arial" w:cs="Arial"/>
          <w:color w:val="3F3F3F"/>
          <w:sz w:val="21"/>
          <w:szCs w:val="21"/>
          <w:lang w:val="sl-SI" w:eastAsia="sl-SI"/>
        </w:rPr>
      </w:pPr>
      <w:r w:rsidRPr="006C64E9">
        <w:rPr>
          <w:rFonts w:ascii="Arial" w:eastAsia="Times New Roman" w:hAnsi="Arial" w:cs="Arial"/>
          <w:color w:val="3F3F3F"/>
          <w:lang w:val="sl-SI" w:eastAsia="sl-SI"/>
        </w:rPr>
        <w:t>Okoliščine, ki jih zavezanec lahko predvidi kot npr. preobremenjenost, časovna stiska in ostalo, se ne štejejo kot opravičljivi razlogi za zamudo roka dveh delovnih dni.</w:t>
      </w:r>
    </w:p>
    <w:p w:rsidR="006C64E9" w:rsidRPr="006C64E9" w:rsidRDefault="006C64E9" w:rsidP="006C64E9">
      <w:pPr>
        <w:shd w:val="clear" w:color="auto" w:fill="D3D5D9"/>
        <w:spacing w:after="0" w:line="240" w:lineRule="auto"/>
        <w:jc w:val="both"/>
        <w:rPr>
          <w:rFonts w:ascii="Arial" w:eastAsia="Times New Roman" w:hAnsi="Arial" w:cs="Arial"/>
          <w:color w:val="3F3F3F"/>
          <w:sz w:val="21"/>
          <w:szCs w:val="21"/>
          <w:lang w:val="sl-SI" w:eastAsia="sl-SI"/>
        </w:rPr>
      </w:pPr>
      <w:r w:rsidRPr="006C64E9">
        <w:rPr>
          <w:rFonts w:ascii="Arial" w:eastAsia="Times New Roman" w:hAnsi="Arial" w:cs="Arial"/>
          <w:color w:val="3F3F3F"/>
          <w:lang w:val="sl-SI" w:eastAsia="sl-SI"/>
        </w:rPr>
        <w:t xml:space="preserve">FURS bo vsem naknadno poslanim računom dodelil enkratno identifikacijsko oznako računa (EOR) in to za vsak račun </w:t>
      </w:r>
      <w:proofErr w:type="spellStart"/>
      <w:r w:rsidRPr="006C64E9">
        <w:rPr>
          <w:rFonts w:ascii="Arial" w:eastAsia="Times New Roman" w:hAnsi="Arial" w:cs="Arial"/>
          <w:color w:val="3F3F3F"/>
          <w:lang w:val="sl-SI" w:eastAsia="sl-SI"/>
        </w:rPr>
        <w:t>posebaj</w:t>
      </w:r>
      <w:proofErr w:type="spellEnd"/>
      <w:r w:rsidRPr="006C64E9">
        <w:rPr>
          <w:rFonts w:ascii="Arial" w:eastAsia="Times New Roman" w:hAnsi="Arial" w:cs="Arial"/>
          <w:color w:val="3F3F3F"/>
          <w:lang w:val="sl-SI" w:eastAsia="sl-SI"/>
        </w:rPr>
        <w:t xml:space="preserve"> - zbrane račune bo skupaj z EOR poslal zavezancu kot potrdilo o prejemu podatkov. Zavezanec mora prejeto potrdilo z EOR hraniti skupaj s kopijami izdanih računov v skladu s predpisi, ki urejajo davčni postopek in drugimi predpisi za način in roke hrambe računov.</w:t>
      </w:r>
    </w:p>
    <w:p w:rsidR="006C64E9" w:rsidRPr="006C64E9" w:rsidRDefault="006C64E9" w:rsidP="006C64E9">
      <w:pPr>
        <w:shd w:val="clear" w:color="auto" w:fill="D3D5D9"/>
        <w:spacing w:after="0" w:line="240" w:lineRule="auto"/>
        <w:jc w:val="both"/>
        <w:rPr>
          <w:rFonts w:ascii="Arial" w:eastAsia="Times New Roman" w:hAnsi="Arial" w:cs="Arial"/>
          <w:color w:val="3F3F3F"/>
          <w:sz w:val="21"/>
          <w:szCs w:val="21"/>
          <w:lang w:val="sl-SI" w:eastAsia="sl-SI"/>
        </w:rPr>
      </w:pPr>
      <w:r w:rsidRPr="006C64E9">
        <w:rPr>
          <w:rFonts w:ascii="Arial" w:eastAsia="Times New Roman" w:hAnsi="Arial" w:cs="Arial"/>
          <w:b/>
          <w:bCs/>
          <w:color w:val="3F3F3F"/>
          <w:lang w:val="sl-SI" w:eastAsia="sl-SI"/>
        </w:rPr>
        <w:t>Nimam povezave z internetom oz. mobilnim omrežjem in ne morem vzpostaviti elektronske povezave - kaj storiti v tem primeru?</w:t>
      </w:r>
    </w:p>
    <w:p w:rsidR="006C64E9" w:rsidRPr="006C64E9" w:rsidRDefault="006C64E9" w:rsidP="006C64E9">
      <w:pPr>
        <w:shd w:val="clear" w:color="auto" w:fill="D3D5D9"/>
        <w:spacing w:after="0" w:line="240" w:lineRule="auto"/>
        <w:jc w:val="both"/>
        <w:rPr>
          <w:rFonts w:ascii="Arial" w:eastAsia="Times New Roman" w:hAnsi="Arial" w:cs="Arial"/>
          <w:color w:val="3F3F3F"/>
          <w:sz w:val="21"/>
          <w:szCs w:val="21"/>
          <w:lang w:val="sl-SI" w:eastAsia="sl-SI"/>
        </w:rPr>
      </w:pPr>
      <w:r w:rsidRPr="006C64E9">
        <w:rPr>
          <w:rFonts w:ascii="Arial" w:eastAsia="Times New Roman" w:hAnsi="Arial" w:cs="Arial"/>
          <w:color w:val="3F3F3F"/>
          <w:lang w:val="sl-SI" w:eastAsia="sl-SI"/>
        </w:rPr>
        <w:t>Nimate dostopa do interneta oz. mobilnega omrežja? Če opravljate svojo dejavnost na območju, kjer ne morate vzpostaviti elektronske povezave s FURS-om zaradi tega, izdajate račune pri gotovinskem poslovanju z uporabo vezane knjige računov.</w:t>
      </w:r>
    </w:p>
    <w:p w:rsidR="006C64E9" w:rsidRPr="006C64E9" w:rsidRDefault="006C64E9" w:rsidP="006C64E9">
      <w:pPr>
        <w:shd w:val="clear" w:color="auto" w:fill="D3D5D9"/>
        <w:spacing w:after="0" w:line="240" w:lineRule="auto"/>
        <w:jc w:val="both"/>
        <w:rPr>
          <w:rFonts w:ascii="Arial" w:eastAsia="Times New Roman" w:hAnsi="Arial" w:cs="Arial"/>
          <w:color w:val="3F3F3F"/>
          <w:sz w:val="21"/>
          <w:szCs w:val="21"/>
          <w:lang w:val="sl-SI" w:eastAsia="sl-SI"/>
        </w:rPr>
      </w:pPr>
      <w:r w:rsidRPr="006C64E9">
        <w:rPr>
          <w:rFonts w:ascii="Arial" w:eastAsia="Times New Roman" w:hAnsi="Arial" w:cs="Arial"/>
          <w:color w:val="3F3F3F"/>
          <w:lang w:val="sl-SI" w:eastAsia="sl-SI"/>
        </w:rPr>
        <w:t xml:space="preserve">V tem primeru morate FURS-u poslati podatke o izdanih računih preko vezane knjige računov v desetih delovnih dneh od dneva izdaje računa. Podatke vnesete v obrazec za sporočanje podatkov na spletnem portalu FURS </w:t>
      </w:r>
      <w:proofErr w:type="spellStart"/>
      <w:r w:rsidRPr="006C64E9">
        <w:rPr>
          <w:rFonts w:ascii="Arial" w:eastAsia="Times New Roman" w:hAnsi="Arial" w:cs="Arial"/>
          <w:color w:val="3F3F3F"/>
          <w:lang w:val="sl-SI" w:eastAsia="sl-SI"/>
        </w:rPr>
        <w:t>eDavki</w:t>
      </w:r>
      <w:proofErr w:type="spellEnd"/>
      <w:r w:rsidRPr="006C64E9">
        <w:rPr>
          <w:rFonts w:ascii="Arial" w:eastAsia="Times New Roman" w:hAnsi="Arial" w:cs="Arial"/>
          <w:color w:val="3F3F3F"/>
          <w:lang w:val="sl-SI" w:eastAsia="sl-SI"/>
        </w:rPr>
        <w:t>. Zavezanec v tem primeru kupcu ne izroči še enega računa z enkratno identifikacijsko oznako računa (EOR).</w:t>
      </w:r>
    </w:p>
    <w:p w:rsidR="006C64E9" w:rsidRPr="006C64E9" w:rsidRDefault="006C64E9" w:rsidP="006C64E9">
      <w:pPr>
        <w:shd w:val="clear" w:color="auto" w:fill="D3D5D9"/>
        <w:spacing w:after="0" w:line="240" w:lineRule="auto"/>
        <w:jc w:val="both"/>
        <w:rPr>
          <w:rFonts w:ascii="Arial" w:eastAsia="Times New Roman" w:hAnsi="Arial" w:cs="Arial"/>
          <w:color w:val="3F3F3F"/>
          <w:sz w:val="21"/>
          <w:szCs w:val="21"/>
          <w:lang w:val="sl-SI" w:eastAsia="sl-SI"/>
        </w:rPr>
      </w:pPr>
      <w:r w:rsidRPr="006C64E9">
        <w:rPr>
          <w:rFonts w:ascii="Arial" w:eastAsia="Times New Roman" w:hAnsi="Arial" w:cs="Arial"/>
          <w:b/>
          <w:bCs/>
          <w:color w:val="3F3F3F"/>
          <w:lang w:val="sl-SI" w:eastAsia="sl-SI"/>
        </w:rPr>
        <w:t>Kako pa naj FURS-u dokažem, da ne morem vzpostaviti povezavo s njimi?</w:t>
      </w:r>
    </w:p>
    <w:p w:rsidR="006C64E9" w:rsidRPr="006C64E9" w:rsidRDefault="006C64E9" w:rsidP="006C64E9">
      <w:pPr>
        <w:shd w:val="clear" w:color="auto" w:fill="D3D5D9"/>
        <w:spacing w:after="0" w:line="240" w:lineRule="auto"/>
        <w:jc w:val="both"/>
        <w:rPr>
          <w:rFonts w:ascii="Arial" w:eastAsia="Times New Roman" w:hAnsi="Arial" w:cs="Arial"/>
          <w:color w:val="3F3F3F"/>
          <w:sz w:val="21"/>
          <w:szCs w:val="21"/>
          <w:lang w:val="sl-SI" w:eastAsia="sl-SI"/>
        </w:rPr>
      </w:pPr>
      <w:r w:rsidRPr="006C64E9">
        <w:rPr>
          <w:rFonts w:ascii="Arial" w:eastAsia="Times New Roman" w:hAnsi="Arial" w:cs="Arial"/>
          <w:color w:val="3F3F3F"/>
          <w:lang w:val="sl-SI" w:eastAsia="sl-SI"/>
        </w:rPr>
        <w:t>Zavezancem v prehodnem obdobju, to je do 31. decembra 2017, ne bo potrebno dokazovati nezmožnosti vzpostavitve povezave.</w:t>
      </w:r>
    </w:p>
    <w:p w:rsidR="006C64E9" w:rsidRPr="006C64E9" w:rsidRDefault="006C64E9" w:rsidP="006C64E9">
      <w:pPr>
        <w:shd w:val="clear" w:color="auto" w:fill="D3D5D9"/>
        <w:spacing w:after="0" w:line="240" w:lineRule="auto"/>
        <w:jc w:val="both"/>
        <w:rPr>
          <w:rFonts w:ascii="Arial" w:eastAsia="Times New Roman" w:hAnsi="Arial" w:cs="Arial"/>
          <w:color w:val="3F3F3F"/>
          <w:sz w:val="21"/>
          <w:szCs w:val="21"/>
          <w:lang w:val="sl-SI" w:eastAsia="sl-SI"/>
        </w:rPr>
      </w:pPr>
      <w:r w:rsidRPr="006C64E9">
        <w:rPr>
          <w:rFonts w:ascii="Arial" w:eastAsia="Times New Roman" w:hAnsi="Arial" w:cs="Arial"/>
          <w:color w:val="3F3F3F"/>
          <w:lang w:val="sl-SI" w:eastAsia="sl-SI"/>
        </w:rPr>
        <w:t>V prehodnem obdobju bodo zavezanci določili način izvajanja postopka z internim aktom - račune se lahko v tem času potrdi z davčno blagajno ali preko knjige vezanih računov.</w:t>
      </w:r>
    </w:p>
    <w:p w:rsidR="006C64E9" w:rsidRPr="006C64E9" w:rsidRDefault="006C64E9" w:rsidP="006C64E9">
      <w:pPr>
        <w:shd w:val="clear" w:color="auto" w:fill="D3D5D9"/>
        <w:spacing w:after="0" w:line="240" w:lineRule="auto"/>
        <w:jc w:val="both"/>
        <w:rPr>
          <w:rFonts w:ascii="Arial" w:eastAsia="Times New Roman" w:hAnsi="Arial" w:cs="Arial"/>
          <w:color w:val="3F3F3F"/>
          <w:sz w:val="21"/>
          <w:szCs w:val="21"/>
          <w:lang w:val="sl-SI" w:eastAsia="sl-SI"/>
        </w:rPr>
      </w:pPr>
      <w:r w:rsidRPr="006C64E9">
        <w:rPr>
          <w:rFonts w:ascii="Arial" w:eastAsia="Times New Roman" w:hAnsi="Arial" w:cs="Arial"/>
          <w:color w:val="3F3F3F"/>
          <w:lang w:val="sl-SI" w:eastAsia="sl-SI"/>
        </w:rPr>
        <w:t>Če bodo za potrditev računov zavezanci uporabljali knjigo vezanih računov, ne bodo smeli imeti v istem prostoru davčne blagajne. Davčnemu organu bodo morali preko elektronske povezave poslati podatke o računih, izdanih z vezano knjigo računov, v roku desetih delovnih dni od dneva izdaje računa.</w:t>
      </w:r>
    </w:p>
    <w:p w:rsidR="006C64E9" w:rsidRPr="006C64E9" w:rsidRDefault="006C64E9" w:rsidP="006C64E9">
      <w:pPr>
        <w:shd w:val="clear" w:color="auto" w:fill="D3D5D9"/>
        <w:spacing w:after="0" w:line="240" w:lineRule="auto"/>
        <w:jc w:val="both"/>
        <w:rPr>
          <w:rFonts w:ascii="Arial" w:eastAsia="Times New Roman" w:hAnsi="Arial" w:cs="Arial"/>
          <w:color w:val="3F3F3F"/>
          <w:sz w:val="21"/>
          <w:szCs w:val="21"/>
          <w:lang w:val="sl-SI" w:eastAsia="sl-SI"/>
        </w:rPr>
      </w:pPr>
      <w:r w:rsidRPr="006C64E9">
        <w:rPr>
          <w:rFonts w:ascii="Arial" w:eastAsia="Times New Roman" w:hAnsi="Arial" w:cs="Arial"/>
          <w:color w:val="3F3F3F"/>
          <w:lang w:val="sl-SI" w:eastAsia="sl-SI"/>
        </w:rPr>
        <w:t>Po tem datumu, torej 31. decembru 2017, ko bodo davčne blagajne obvezne za vse zavezance, bodo zavezanci nezmožnost povezave dokazovali s potrdilom Agencije za komunikacijska omrežja in storitve Republike Slovenije. Potrdilo bo izdano na podlagi vloge in bo brezplačno (v primeru zavrnitve vloge bodo stroški postopka bremenili zavezanca), trajalo pa bo eno leto od dneva izdaje. Zavezanec bo kot prej moral uporabljati vezano knjigo računov in izdane račune v roku desetih delovnih dni od izdaje potrditi pri FURS.</w:t>
      </w:r>
    </w:p>
    <w:p w:rsidR="006C64E9" w:rsidRPr="006C64E9" w:rsidRDefault="006C64E9" w:rsidP="006C64E9">
      <w:pPr>
        <w:shd w:val="clear" w:color="auto" w:fill="D3D5D9"/>
        <w:spacing w:after="0" w:line="240" w:lineRule="auto"/>
        <w:jc w:val="both"/>
        <w:rPr>
          <w:rFonts w:ascii="Arial" w:eastAsia="Times New Roman" w:hAnsi="Arial" w:cs="Arial"/>
          <w:color w:val="3F3F3F"/>
          <w:sz w:val="21"/>
          <w:szCs w:val="21"/>
          <w:lang w:val="sl-SI" w:eastAsia="sl-SI"/>
        </w:rPr>
      </w:pPr>
      <w:r w:rsidRPr="006C64E9">
        <w:rPr>
          <w:rFonts w:ascii="Arial" w:eastAsia="Times New Roman" w:hAnsi="Arial" w:cs="Arial"/>
          <w:b/>
          <w:bCs/>
          <w:color w:val="3F3F3F"/>
          <w:lang w:val="sl-SI" w:eastAsia="sl-SI"/>
        </w:rPr>
        <w:t>Ali moram izdati račun tudi v primeru, če je povezava prekinjena v trenutku prodaje?</w:t>
      </w:r>
    </w:p>
    <w:p w:rsidR="006C64E9" w:rsidRPr="006C64E9" w:rsidRDefault="006C64E9" w:rsidP="006C64E9">
      <w:pPr>
        <w:shd w:val="clear" w:color="auto" w:fill="D3D5D9"/>
        <w:spacing w:after="0" w:line="240" w:lineRule="auto"/>
        <w:jc w:val="both"/>
        <w:rPr>
          <w:rFonts w:ascii="Arial" w:eastAsia="Times New Roman" w:hAnsi="Arial" w:cs="Arial"/>
          <w:color w:val="3F3F3F"/>
          <w:sz w:val="21"/>
          <w:szCs w:val="21"/>
          <w:lang w:val="sl-SI" w:eastAsia="sl-SI"/>
        </w:rPr>
      </w:pPr>
      <w:r w:rsidRPr="006C64E9">
        <w:rPr>
          <w:rFonts w:ascii="Arial" w:eastAsia="Times New Roman" w:hAnsi="Arial" w:cs="Arial"/>
          <w:color w:val="3F3F3F"/>
          <w:lang w:val="sl-SI" w:eastAsia="sl-SI"/>
        </w:rPr>
        <w:t>Da - v primeru prekinitve povezave med izdajo računa mora zavezanec račun vseeno izdati. V tem primeru račun nima enkratne identifikacijske oznake (EOR), bo pa vseboval le zaščitno oznako izdajatelja računa oz. zavezanca.</w:t>
      </w:r>
    </w:p>
    <w:p w:rsidR="006C64E9" w:rsidRPr="006C64E9" w:rsidRDefault="006C64E9" w:rsidP="006C64E9">
      <w:pPr>
        <w:shd w:val="clear" w:color="auto" w:fill="D3D5D9"/>
        <w:spacing w:after="0" w:line="240" w:lineRule="auto"/>
        <w:jc w:val="both"/>
        <w:rPr>
          <w:rFonts w:ascii="Arial" w:eastAsia="Times New Roman" w:hAnsi="Arial" w:cs="Arial"/>
          <w:color w:val="3F3F3F"/>
          <w:sz w:val="21"/>
          <w:szCs w:val="21"/>
          <w:lang w:val="sl-SI" w:eastAsia="sl-SI"/>
        </w:rPr>
      </w:pPr>
      <w:r w:rsidRPr="006C64E9">
        <w:rPr>
          <w:rFonts w:ascii="Arial" w:eastAsia="Times New Roman" w:hAnsi="Arial" w:cs="Arial"/>
          <w:color w:val="3F3F3F"/>
          <w:lang w:val="sl-SI" w:eastAsia="sl-SI"/>
        </w:rPr>
        <w:t>V tem primeru mora zavezanec v roku dveh delovnih dni vzpostaviti povezavo in FURS-u poslati podatke o računih, ki so bili izdani brez EOR oznake. Če to ne bo možno zaradi opravičljivih razlogov, bo to storil naslednji delovni dan po prenehanju teh razlogov za zamudo.</w:t>
      </w:r>
    </w:p>
    <w:p w:rsidR="006C64E9" w:rsidRPr="006C64E9" w:rsidRDefault="006C64E9" w:rsidP="006C64E9">
      <w:pPr>
        <w:shd w:val="clear" w:color="auto" w:fill="D3D5D9"/>
        <w:spacing w:after="0" w:line="240" w:lineRule="auto"/>
        <w:jc w:val="both"/>
        <w:rPr>
          <w:rFonts w:ascii="Arial" w:eastAsia="Times New Roman" w:hAnsi="Arial" w:cs="Arial"/>
          <w:color w:val="3F3F3F"/>
          <w:sz w:val="21"/>
          <w:szCs w:val="21"/>
          <w:lang w:val="sl-SI" w:eastAsia="sl-SI"/>
        </w:rPr>
      </w:pPr>
      <w:r w:rsidRPr="006C64E9">
        <w:rPr>
          <w:rFonts w:ascii="Arial" w:eastAsia="Times New Roman" w:hAnsi="Arial" w:cs="Arial"/>
          <w:color w:val="3F3F3F"/>
          <w:lang w:val="sl-SI" w:eastAsia="sl-SI"/>
        </w:rPr>
        <w:t>FURS bo poslanim podatkom dodelil EOR oznako in jo poslal zavezancu kot potrdilo o prejetju poslanih podatkov - zavezanec jih je dolžan shraniti po skupaj s kopijo izdanega računa in ne izda kupcu še enega računa z EOR oznako.</w:t>
      </w:r>
    </w:p>
    <w:p w:rsidR="006C64E9" w:rsidRPr="006C64E9" w:rsidRDefault="006C64E9" w:rsidP="006C64E9">
      <w:pPr>
        <w:shd w:val="clear" w:color="auto" w:fill="D3D5D9"/>
        <w:spacing w:after="0" w:line="240" w:lineRule="auto"/>
        <w:jc w:val="both"/>
        <w:rPr>
          <w:rFonts w:ascii="Arial" w:eastAsia="Times New Roman" w:hAnsi="Arial" w:cs="Arial"/>
          <w:color w:val="3F3F3F"/>
          <w:sz w:val="21"/>
          <w:szCs w:val="21"/>
          <w:lang w:val="sl-SI" w:eastAsia="sl-SI"/>
        </w:rPr>
      </w:pPr>
      <w:r w:rsidRPr="006C64E9">
        <w:rPr>
          <w:rFonts w:ascii="Arial" w:eastAsia="Times New Roman" w:hAnsi="Arial" w:cs="Arial"/>
          <w:b/>
          <w:bCs/>
          <w:color w:val="3F3F3F"/>
          <w:lang w:val="sl-SI" w:eastAsia="sl-SI"/>
        </w:rPr>
        <w:t>Kratek povzetek</w:t>
      </w:r>
      <w:r w:rsidRPr="006C64E9">
        <w:rPr>
          <w:rFonts w:ascii="Arial" w:eastAsia="Times New Roman" w:hAnsi="Arial" w:cs="Arial"/>
          <w:color w:val="3F3F3F"/>
          <w:lang w:val="sl-SI" w:eastAsia="sl-SI"/>
        </w:rPr>
        <w:t>:</w:t>
      </w:r>
    </w:p>
    <w:p w:rsidR="006C64E9" w:rsidRPr="006C64E9" w:rsidRDefault="006C64E9" w:rsidP="006C64E9">
      <w:pPr>
        <w:numPr>
          <w:ilvl w:val="0"/>
          <w:numId w:val="1"/>
        </w:numPr>
        <w:shd w:val="clear" w:color="auto" w:fill="D3D5D9"/>
        <w:spacing w:after="0" w:line="240" w:lineRule="auto"/>
        <w:ind w:left="375"/>
        <w:jc w:val="both"/>
        <w:textAlignment w:val="baseline"/>
        <w:rPr>
          <w:rFonts w:ascii="Arial" w:eastAsia="Times New Roman" w:hAnsi="Arial" w:cs="Arial"/>
          <w:color w:val="3F3F3F"/>
          <w:lang w:val="sl-SI" w:eastAsia="sl-SI"/>
        </w:rPr>
      </w:pPr>
      <w:r w:rsidRPr="006C64E9">
        <w:rPr>
          <w:rFonts w:ascii="Arial" w:eastAsia="Times New Roman" w:hAnsi="Arial" w:cs="Arial"/>
          <w:color w:val="3F3F3F"/>
          <w:lang w:val="sl-SI" w:eastAsia="sl-SI"/>
        </w:rPr>
        <w:t xml:space="preserve">Kot lahko vidimo, bo knjiga vezanih računov prišla prav vsaj do konca prehodnega obdobja, torej do 31. decembra 2017, saj bomo lahko z njo rešili možne nezgode ob okvari, izpadu elektrike ali omrežja. Neželene situacije bomo morali odpraviti v roku dveh delovnih dni ali pa naslednji delovni dan po prenehanju opravičljivih razlogov za zamudo. </w:t>
      </w:r>
    </w:p>
    <w:p w:rsidR="006C64E9" w:rsidRPr="006C64E9" w:rsidRDefault="006C64E9" w:rsidP="006C64E9">
      <w:pPr>
        <w:numPr>
          <w:ilvl w:val="0"/>
          <w:numId w:val="1"/>
        </w:numPr>
        <w:shd w:val="clear" w:color="auto" w:fill="D3D5D9"/>
        <w:spacing w:after="0" w:line="240" w:lineRule="auto"/>
        <w:ind w:left="375"/>
        <w:jc w:val="both"/>
        <w:textAlignment w:val="baseline"/>
        <w:rPr>
          <w:rFonts w:ascii="Arial" w:eastAsia="Times New Roman" w:hAnsi="Arial" w:cs="Arial"/>
          <w:color w:val="3F3F3F"/>
          <w:lang w:val="sl-SI" w:eastAsia="sl-SI"/>
        </w:rPr>
      </w:pPr>
      <w:r w:rsidRPr="006C64E9">
        <w:rPr>
          <w:rFonts w:ascii="Arial" w:eastAsia="Times New Roman" w:hAnsi="Arial" w:cs="Arial"/>
          <w:color w:val="3F3F3F"/>
          <w:lang w:val="sl-SI" w:eastAsia="sl-SI"/>
        </w:rPr>
        <w:lastRenderedPageBreak/>
        <w:t xml:space="preserve">Podatke bomo morali javiti v roku desetih delovnih dni od izdaje računa, preko obrazca na spletnem portalu </w:t>
      </w:r>
      <w:proofErr w:type="spellStart"/>
      <w:r w:rsidRPr="006C64E9">
        <w:rPr>
          <w:rFonts w:ascii="Arial" w:eastAsia="Times New Roman" w:hAnsi="Arial" w:cs="Arial"/>
          <w:color w:val="3F3F3F"/>
          <w:lang w:val="sl-SI" w:eastAsia="sl-SI"/>
        </w:rPr>
        <w:t>eDavki</w:t>
      </w:r>
      <w:proofErr w:type="spellEnd"/>
      <w:r w:rsidRPr="006C64E9">
        <w:rPr>
          <w:rFonts w:ascii="Arial" w:eastAsia="Times New Roman" w:hAnsi="Arial" w:cs="Arial"/>
          <w:color w:val="3F3F3F"/>
          <w:lang w:val="sl-SI" w:eastAsia="sl-SI"/>
        </w:rPr>
        <w:t>.</w:t>
      </w:r>
    </w:p>
    <w:p w:rsidR="00A63203" w:rsidRPr="006C64E9" w:rsidRDefault="006C64E9" w:rsidP="006C64E9">
      <w:pPr>
        <w:numPr>
          <w:ilvl w:val="0"/>
          <w:numId w:val="1"/>
        </w:numPr>
        <w:shd w:val="clear" w:color="auto" w:fill="D3D5D9"/>
        <w:spacing w:after="0" w:line="240" w:lineRule="auto"/>
        <w:ind w:left="375"/>
        <w:jc w:val="both"/>
        <w:textAlignment w:val="baseline"/>
        <w:rPr>
          <w:rFonts w:ascii="Arial" w:eastAsia="Times New Roman" w:hAnsi="Arial" w:cs="Arial"/>
          <w:color w:val="3F3F3F"/>
          <w:lang w:val="sl-SI" w:eastAsia="sl-SI"/>
        </w:rPr>
      </w:pPr>
      <w:r w:rsidRPr="006C64E9">
        <w:rPr>
          <w:rFonts w:ascii="Arial" w:eastAsia="Times New Roman" w:hAnsi="Arial" w:cs="Arial"/>
          <w:color w:val="3F3F3F"/>
          <w:lang w:val="sl-SI" w:eastAsia="sl-SI"/>
        </w:rPr>
        <w:t>Če ne bomo mogli ob koncu prehodnega obdobja še vedno vzpostaviti povezave z FURS-om zaradi takšnih ali drugačnih razlogov, bo potrebno pridobiti potrdilo od pristojnega urada, torej Agencije za komunikacijska omrežja in storitve.</w:t>
      </w:r>
    </w:p>
    <w:sectPr w:rsidR="00A63203" w:rsidRPr="006C6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36533"/>
    <w:multiLevelType w:val="multilevel"/>
    <w:tmpl w:val="4A04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E9"/>
    <w:rsid w:val="00231904"/>
    <w:rsid w:val="006C64E9"/>
    <w:rsid w:val="00A6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F87F"/>
  <w15:chartTrackingRefBased/>
  <w15:docId w15:val="{7FAFB659-688E-467B-B231-3F7ED844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6C64E9"/>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Hiperpovezava">
    <w:name w:val="Hyperlink"/>
    <w:basedOn w:val="Privzetapisavaodstavka"/>
    <w:uiPriority w:val="99"/>
    <w:unhideWhenUsed/>
    <w:rsid w:val="00231904"/>
    <w:rPr>
      <w:color w:val="0563C1" w:themeColor="hyperlink"/>
      <w:u w:val="single"/>
    </w:rPr>
  </w:style>
  <w:style w:type="character" w:styleId="Omemba">
    <w:name w:val="Mention"/>
    <w:basedOn w:val="Privzetapisavaodstavka"/>
    <w:uiPriority w:val="99"/>
    <w:semiHidden/>
    <w:unhideWhenUsed/>
    <w:rsid w:val="0023190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2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onpos.si/t-Kaj-storiti-z-davcnimi-blagajnami-ce-ni-elektrike-ali-interneta.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EC2B663BE9BC4082139CFA10DA7C2A" ma:contentTypeVersion="0" ma:contentTypeDescription="Create a new document." ma:contentTypeScope="" ma:versionID="f22e3513f5a3b8fa16c42b70fee955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CCFCA9-1EA0-4FEE-92D0-4C3EB5EC6351}"/>
</file>

<file path=customXml/itemProps2.xml><?xml version="1.0" encoding="utf-8"?>
<ds:datastoreItem xmlns:ds="http://schemas.openxmlformats.org/officeDocument/2006/customXml" ds:itemID="{0ED22A87-3399-44C8-9B1B-D490D2B9F120}"/>
</file>

<file path=customXml/itemProps3.xml><?xml version="1.0" encoding="utf-8"?>
<ds:datastoreItem xmlns:ds="http://schemas.openxmlformats.org/officeDocument/2006/customXml" ds:itemID="{F1BE2CFF-EE47-47DD-918D-03AB27543714}"/>
</file>

<file path=docProps/app.xml><?xml version="1.0" encoding="utf-8"?>
<Properties xmlns="http://schemas.openxmlformats.org/officeDocument/2006/extended-properties" xmlns:vt="http://schemas.openxmlformats.org/officeDocument/2006/docPropsVTypes">
  <Template>Normal.dotm</Template>
  <TotalTime>3</TotalTime>
  <Pages>3</Pages>
  <Words>1112</Words>
  <Characters>6344</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Lorenčič</dc:creator>
  <cp:keywords/>
  <dc:description/>
  <cp:lastModifiedBy>Milena Lorenčič</cp:lastModifiedBy>
  <cp:revision>2</cp:revision>
  <dcterms:created xsi:type="dcterms:W3CDTF">2017-05-09T06:21:00Z</dcterms:created>
  <dcterms:modified xsi:type="dcterms:W3CDTF">2017-05-09T06:24:00Z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0x010100F1EC2B663BE9BC4082139CFA10DA7C2A</vt:lpwstr>
  </property>
</Properties>
</file>