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4718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093FBA" w14:textId="7241BD9E" w:rsidR="003528D2" w:rsidRDefault="003528D2">
          <w:pPr>
            <w:pStyle w:val="NaslovTOC"/>
          </w:pPr>
          <w:r>
            <w:t>Vsebina</w:t>
          </w:r>
        </w:p>
        <w:p w14:paraId="37567DC6" w14:textId="73134B4E" w:rsidR="00D76F19" w:rsidRDefault="003528D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034253" w:history="1">
            <w:r w:rsidR="00D76F19" w:rsidRPr="0023436F">
              <w:rPr>
                <w:rStyle w:val="Hiperpovezava"/>
                <w:noProof/>
              </w:rPr>
              <w:t>Najnižja osnova za plačilo prispevkov za izplačila od 1.3.2022 dalje</w:t>
            </w:r>
            <w:r w:rsidR="00D76F19">
              <w:rPr>
                <w:noProof/>
                <w:webHidden/>
              </w:rPr>
              <w:tab/>
            </w:r>
            <w:r w:rsidR="00D76F19">
              <w:rPr>
                <w:noProof/>
                <w:webHidden/>
              </w:rPr>
              <w:fldChar w:fldCharType="begin"/>
            </w:r>
            <w:r w:rsidR="00D76F19">
              <w:rPr>
                <w:noProof/>
                <w:webHidden/>
              </w:rPr>
              <w:instrText xml:space="preserve"> PAGEREF _Toc99034253 \h </w:instrText>
            </w:r>
            <w:r w:rsidR="00D76F19">
              <w:rPr>
                <w:noProof/>
                <w:webHidden/>
              </w:rPr>
            </w:r>
            <w:r w:rsidR="00D76F19">
              <w:rPr>
                <w:noProof/>
                <w:webHidden/>
              </w:rPr>
              <w:fldChar w:fldCharType="separate"/>
            </w:r>
            <w:r w:rsidR="00D76F19">
              <w:rPr>
                <w:noProof/>
                <w:webHidden/>
              </w:rPr>
              <w:t>1</w:t>
            </w:r>
            <w:r w:rsidR="00D76F19">
              <w:rPr>
                <w:noProof/>
                <w:webHidden/>
              </w:rPr>
              <w:fldChar w:fldCharType="end"/>
            </w:r>
          </w:hyperlink>
        </w:p>
        <w:p w14:paraId="0C23F883" w14:textId="310E6A4C" w:rsidR="00D76F19" w:rsidRDefault="00D76F19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99034254" w:history="1">
            <w:r w:rsidRPr="0023436F">
              <w:rPr>
                <w:rStyle w:val="Hiperpovezava"/>
                <w:noProof/>
              </w:rPr>
              <w:t>Količnik valorizacije: za obdobje marec 2022 - februar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_Toc99034254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17C6D" w14:textId="159E17F1" w:rsidR="00D76F19" w:rsidRDefault="00D76F19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99034255" w:history="1">
            <w:r w:rsidRPr="0023436F">
              <w:rPr>
                <w:rStyle w:val="Hiperpovezava"/>
                <w:noProof/>
              </w:rPr>
              <w:t>Boleznine v breme zavoda 21. oz. 8. delovni 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_Toc99034255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F3C56" w14:textId="65DE675B" w:rsidR="00D76F19" w:rsidRDefault="00D76F19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99034256" w:history="1">
            <w:r w:rsidRPr="0023436F">
              <w:rPr>
                <w:rStyle w:val="Hiperpovezava"/>
                <w:noProof/>
              </w:rPr>
              <w:t>Letni sklad ur za leto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_Toc99034256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A87CE" w14:textId="768E416B" w:rsidR="00D76F19" w:rsidRDefault="00D76F19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99034257" w:history="1">
            <w:r w:rsidRPr="0023436F">
              <w:rPr>
                <w:rStyle w:val="Hiperpovezava"/>
                <w:noProof/>
              </w:rPr>
              <w:t>Odsotnost z dela zaradi zagotavljanja varstva otroka v času stavke (9.3.2022)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_Toc99034257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8DE81" w14:textId="41B5C878" w:rsidR="00D76F19" w:rsidRDefault="00D76F19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99034258" w:history="1">
            <w:r w:rsidRPr="0023436F">
              <w:rPr>
                <w:rStyle w:val="Hiperpovezava"/>
                <w:noProof/>
              </w:rPr>
              <w:t>Podaljšana pravica do kratkotrajne odsotnosti zaradi bolezni (do 3 dni) do 31.5.2022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_Toc99034258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EBE0E" w14:textId="10CCA739" w:rsidR="003528D2" w:rsidRDefault="003528D2">
          <w:r>
            <w:rPr>
              <w:b/>
              <w:bCs/>
            </w:rPr>
            <w:fldChar w:fldCharType="end"/>
          </w:r>
        </w:p>
      </w:sdtContent>
    </w:sdt>
    <w:p w14:paraId="5B00B321" w14:textId="54424C2E" w:rsidR="00E5684F" w:rsidRDefault="00E5684F"/>
    <w:p w14:paraId="0E716A23" w14:textId="77FEC7BE" w:rsidR="00834278" w:rsidRDefault="00834278" w:rsidP="00907FEF">
      <w:pPr>
        <w:pStyle w:val="Naslov2"/>
      </w:pPr>
      <w:bookmarkStart w:id="0" w:name="_Toc99034253"/>
      <w:r>
        <w:t>Najnižja osnova za plačilo prispevkov za izplačila od 1.3.2022 dalje</w:t>
      </w:r>
      <w:bookmarkEnd w:id="0"/>
    </w:p>
    <w:p w14:paraId="1A71CEB5" w14:textId="77777777" w:rsidR="005C6D4D" w:rsidRDefault="005C6D4D" w:rsidP="005C6D4D">
      <w:r>
        <w:t>Določen je nov znesek najnižje osnove za plačilo prispevkov, ki</w:t>
      </w:r>
      <w:r w:rsidRPr="005C6D4D">
        <w:t> za izplačila od 1.3.2022 dalje znaša 1.181,75 EUR.</w:t>
      </w:r>
      <w:r>
        <w:t> </w:t>
      </w:r>
    </w:p>
    <w:p w14:paraId="5D868023" w14:textId="54C58B01" w:rsidR="005C6D4D" w:rsidRDefault="00CB6C82" w:rsidP="005C6D4D">
      <w:r>
        <w:t xml:space="preserve">Ob vstopu v </w:t>
      </w:r>
      <w:r w:rsidR="005C6D4D">
        <w:t>plače</w:t>
      </w:r>
      <w:r>
        <w:t xml:space="preserve"> oz. v meniju Ostali / Mesečne nastavitve je potrebno za plačo, </w:t>
      </w:r>
      <w:r w:rsidR="005C6D4D">
        <w:t>ki bo izplačana po 1.3.2022 (plača za mesec februar 2022), v polj</w:t>
      </w:r>
      <w:r w:rsidR="005B112B">
        <w:t>e</w:t>
      </w:r>
      <w:r w:rsidR="005C6D4D">
        <w:t xml:space="preserve"> </w:t>
      </w:r>
      <w:r w:rsidR="005B112B">
        <w:t>Min.</w:t>
      </w:r>
      <w:r w:rsidR="005C6D4D">
        <w:t xml:space="preserve"> osnova za prispevk</w:t>
      </w:r>
      <w:r w:rsidR="005B112B">
        <w:t>e</w:t>
      </w:r>
      <w:r w:rsidR="005C6D4D">
        <w:t xml:space="preserve"> </w:t>
      </w:r>
      <w:r w:rsidR="005B112B">
        <w:t>vpisa</w:t>
      </w:r>
      <w:r w:rsidR="005C6D4D">
        <w:t>ti znesek</w:t>
      </w:r>
      <w:r w:rsidR="00564812">
        <w:t xml:space="preserve"> 1.181.75</w:t>
      </w:r>
      <w:r w:rsidR="005C6D4D">
        <w:t>.</w:t>
      </w:r>
    </w:p>
    <w:p w14:paraId="3972996E" w14:textId="4AD8447B" w:rsidR="00564812" w:rsidRDefault="00564812" w:rsidP="005C6D4D">
      <w:r>
        <w:t>Preverite tudi pravilnost vpisanega zneska minimalne plače, ki znaša trenutno 1.074,43€.</w:t>
      </w:r>
    </w:p>
    <w:p w14:paraId="65C7F387" w14:textId="2E17C85D" w:rsidR="002771A5" w:rsidRDefault="002771A5" w:rsidP="005C6D4D">
      <w:r>
        <w:rPr>
          <w:noProof/>
        </w:rPr>
        <w:drawing>
          <wp:inline distT="0" distB="0" distL="0" distR="0" wp14:anchorId="616E5EBE" wp14:editId="62357963">
            <wp:extent cx="2487386" cy="2268496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152" cy="22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4C51A" w14:textId="77777777" w:rsidR="002771A5" w:rsidRDefault="002771A5" w:rsidP="002771A5">
      <w:pPr>
        <w:pStyle w:val="Naslov2"/>
      </w:pPr>
    </w:p>
    <w:p w14:paraId="75BF66D1" w14:textId="1DA70057" w:rsidR="002771A5" w:rsidRDefault="002771A5" w:rsidP="002771A5">
      <w:pPr>
        <w:pStyle w:val="Naslov2"/>
      </w:pPr>
      <w:bookmarkStart w:id="1" w:name="_Toc99034254"/>
      <w:r w:rsidRPr="00FB68FE">
        <w:t>Količnik valorizacije: za obdobje marec 2022 - februar 2023</w:t>
      </w:r>
      <w:bookmarkEnd w:id="1"/>
    </w:p>
    <w:p w14:paraId="0397E882" w14:textId="6FEE301C" w:rsidR="002771A5" w:rsidRPr="00A66BA7" w:rsidRDefault="00A66BA7" w:rsidP="005C6D4D">
      <w:r w:rsidRPr="00A66BA7">
        <w:t xml:space="preserve">Zakon o usklajevanju transferjev posameznikom in gospodinjstvom v Republiki Sloveniji (Uradni list RS, št. 114/06, 59/07 – </w:t>
      </w:r>
      <w:proofErr w:type="spellStart"/>
      <w:r w:rsidRPr="00A66BA7">
        <w:t>ZŠtip</w:t>
      </w:r>
      <w:proofErr w:type="spellEnd"/>
      <w:r w:rsidRPr="00A66BA7">
        <w:t xml:space="preserve">, 10/08 – </w:t>
      </w:r>
      <w:proofErr w:type="spellStart"/>
      <w:r w:rsidRPr="00A66BA7">
        <w:t>ZVarDod</w:t>
      </w:r>
      <w:proofErr w:type="spellEnd"/>
      <w:r w:rsidRPr="00A66BA7">
        <w:t xml:space="preserve">, 71/08, 98/09 – ZIUZGK, 62/10 – ZUPJS, 85/10, 94/10 – ZIU, 110/11 – ZDIU12, 40/12 – ZUJF, 96/12 – ZPIZ-2, 59/19, 81/19 – ZSDP-1C in 92/21 - ZSDP-1E; ZUTPG) predvideva uskladitev osnove za odmero </w:t>
      </w:r>
      <w:proofErr w:type="spellStart"/>
      <w:r w:rsidRPr="00A66BA7">
        <w:t>nadomestila,vendar</w:t>
      </w:r>
      <w:proofErr w:type="spellEnd"/>
      <w:r w:rsidRPr="00A66BA7">
        <w:t xml:space="preserve"> le v primeru, da ima zavarovanec osnovo najmanj iz predpreteklega koledarskega leta glede na obdobje zadržanosti. Uskladitev se opravi enkrat letno, in sicer 1. marca z rastjo cen življenjskih potrebščin v preteklem letu po podatkih Statističnega urada Republike Slovenije (SURS).</w:t>
      </w:r>
      <w:r w:rsidRPr="00A66BA7">
        <w:br/>
      </w:r>
      <w:r w:rsidRPr="00A66BA7">
        <w:br/>
        <w:t>Zaradi ZUJF in ZUTPG je bilo usklajevanje do leta 2020 ustavljeno . Ker pa je bila za leti 2019 in 2020 po podatkih SURS negativna rast cen življenjskih potrebščin, se uskladitev do vključno leta 2021 ni izvajala.</w:t>
      </w:r>
      <w:r w:rsidRPr="00A66BA7">
        <w:br/>
      </w:r>
      <w:r w:rsidRPr="00A66BA7">
        <w:lastRenderedPageBreak/>
        <w:br/>
        <w:t>Prva uskladitev nadomestil plač v breme ZZZS se tako po daljšem času zaradi navedenih razlogov izvede s 1.3.2022, in sicer na podlagi podatkov o rasti cen življenjskih potrebščin v obdobju januar-december 2021, ki je znašala 4,9% (letni indeks = 104,9).</w:t>
      </w:r>
      <w:r w:rsidRPr="00A66BA7">
        <w:br/>
      </w:r>
      <w:r w:rsidRPr="00A66BA7">
        <w:br/>
        <w:t xml:space="preserve">Zaradi navedenega se pri obračunu nadomestil v breme obveznega zdravstvenega zavarovanja uporabijo za obračune za mesece zadržanosti od vključno marca 2022 do vključno februarja 2023 v primeru, da je osnova iz predpreteklega leta, količniki </w:t>
      </w:r>
      <w:r w:rsidR="00A26722">
        <w:t>iz tabele</w:t>
      </w:r>
      <w:r w:rsidRPr="00A66BA7">
        <w:t xml:space="preserve"> (torej za obdobje 03 2022 - 02 2023 ob pogoju osnove iz predpreteklega leta količnik ni več 1,0000, ampak 1,0490)</w:t>
      </w:r>
    </w:p>
    <w:p w14:paraId="0441BB50" w14:textId="18147A21" w:rsidR="005C6D4D" w:rsidRDefault="00DC1C18" w:rsidP="005C6D4D">
      <w:r>
        <w:t>Za leto 2022:</w:t>
      </w:r>
    </w:p>
    <w:p w14:paraId="129E5C52" w14:textId="2441B3F7" w:rsidR="00FB68FE" w:rsidRDefault="001D66F2" w:rsidP="00FB68FE">
      <w:r>
        <w:rPr>
          <w:noProof/>
        </w:rPr>
        <w:drawing>
          <wp:inline distT="0" distB="0" distL="0" distR="0" wp14:anchorId="07A1D7C3" wp14:editId="10CAFA0C">
            <wp:extent cx="5760720" cy="2114550"/>
            <wp:effectExtent l="0" t="0" r="0" b="0"/>
            <wp:docPr id="15" name="Slika 15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, ki vsebuje besede miz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A601" w14:textId="6C7541D6" w:rsidR="0070738E" w:rsidRDefault="00DC1C18" w:rsidP="00FB68FE">
      <w:r>
        <w:t>Za leto 2023:</w:t>
      </w:r>
    </w:p>
    <w:p w14:paraId="696B9B89" w14:textId="793D83A0" w:rsidR="00DC1C18" w:rsidRDefault="00DC1C18" w:rsidP="00FB68FE">
      <w:r>
        <w:rPr>
          <w:noProof/>
        </w:rPr>
        <w:drawing>
          <wp:inline distT="0" distB="0" distL="0" distR="0" wp14:anchorId="6C1891B5" wp14:editId="208068B4">
            <wp:extent cx="5760720" cy="804545"/>
            <wp:effectExtent l="0" t="0" r="0" b="0"/>
            <wp:docPr id="16" name="Slika 16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Slika, ki vsebuje besede miza&#10;&#10;Opis je samodejno ustvarj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80D8" w14:textId="62631305" w:rsidR="00DC1C18" w:rsidRDefault="00DC1C18" w:rsidP="00FB68FE"/>
    <w:p w14:paraId="0DDD9ACF" w14:textId="650D7922" w:rsidR="00C74957" w:rsidRDefault="00C74957" w:rsidP="00FB68FE">
      <w:r>
        <w:t xml:space="preserve">Količnike refundacije vpišete v meni Datoteke / </w:t>
      </w:r>
      <w:r w:rsidR="00EB0A53">
        <w:t>Količniki za refundacije</w:t>
      </w:r>
    </w:p>
    <w:p w14:paraId="3B7AB156" w14:textId="50ECEB89" w:rsidR="00B91F65" w:rsidRDefault="00B91F65" w:rsidP="00FB68FE">
      <w:r>
        <w:rPr>
          <w:noProof/>
        </w:rPr>
        <w:drawing>
          <wp:inline distT="0" distB="0" distL="0" distR="0" wp14:anchorId="2C0546DF" wp14:editId="1BBB9F86">
            <wp:extent cx="1821976" cy="1682716"/>
            <wp:effectExtent l="0" t="0" r="6985" b="0"/>
            <wp:docPr id="17" name="Slika 17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miza&#10;&#10;Opis je samodejno ustvarje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197" cy="169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21F1" w14:textId="1E763A06" w:rsidR="00EB0A53" w:rsidRDefault="00606AE5" w:rsidP="00606AE5">
      <w:pPr>
        <w:pStyle w:val="Naslov2"/>
      </w:pPr>
      <w:bookmarkStart w:id="2" w:name="_Toc99034255"/>
      <w:r>
        <w:t>Boleznine v breme zavoda 21. oz. 8. delovni dan</w:t>
      </w:r>
      <w:bookmarkEnd w:id="2"/>
    </w:p>
    <w:p w14:paraId="1FE7F3B7" w14:textId="42037214" w:rsidR="00606AE5" w:rsidRDefault="00431F05" w:rsidP="00606AE5">
      <w:r>
        <w:t>Pri refundacijah, ki prehajajo v breme zavoda 21. oz.81.dan, morate ustrezno vnesti ure sami. Program ne more vedeti, za kakšno vrsto nadomestila gre</w:t>
      </w:r>
      <w:r w:rsidR="00B470C0">
        <w:t>, ker je označeno na ključu samo, da gre za navadno ali refundirano boleznino.</w:t>
      </w:r>
    </w:p>
    <w:p w14:paraId="193C34B9" w14:textId="696940B8" w:rsidR="00B470C0" w:rsidRPr="00FB68FE" w:rsidRDefault="00B470C0" w:rsidP="00606AE5">
      <w:r>
        <w:lastRenderedPageBreak/>
        <w:t xml:space="preserve">Da boste </w:t>
      </w:r>
      <w:r w:rsidR="00C528DC">
        <w:t>bolj pozorni, si na ključih popravite opise</w:t>
      </w:r>
      <w:r w:rsidR="0024096E">
        <w:t xml:space="preserve"> in bodite pozorni, da določene refundacije </w:t>
      </w:r>
      <w:r w:rsidR="00374E6A">
        <w:t>prehajajo v breme ZZZS še vedno 31.delovni dan.</w:t>
      </w:r>
    </w:p>
    <w:p w14:paraId="7EAEAAE5" w14:textId="21C841AB" w:rsidR="0024799E" w:rsidRDefault="00907FEF" w:rsidP="00907FEF">
      <w:pPr>
        <w:pStyle w:val="Naslov2"/>
      </w:pPr>
      <w:bookmarkStart w:id="3" w:name="_Toc99034256"/>
      <w:r>
        <w:t>Letni sklad ur za leto 2022</w:t>
      </w:r>
      <w:bookmarkEnd w:id="3"/>
    </w:p>
    <w:p w14:paraId="12B19B29" w14:textId="77777777" w:rsidR="00BB5D6C" w:rsidRDefault="00907FEF" w:rsidP="00907FEF">
      <w:r>
        <w:t>Znaša 2080 ur</w:t>
      </w:r>
      <w:r w:rsidR="00BB5D6C">
        <w:t>.</w:t>
      </w:r>
    </w:p>
    <w:p w14:paraId="28FCD75E" w14:textId="7DDF161A" w:rsidR="00907FEF" w:rsidRDefault="00907FEF" w:rsidP="00907FEF">
      <w:r>
        <w:t xml:space="preserve">Vpiše se </w:t>
      </w:r>
      <w:r w:rsidR="009A64F8">
        <w:t>ob pripravi REK-1 obrazca v polje Ur na leto.</w:t>
      </w:r>
    </w:p>
    <w:p w14:paraId="24AFDCE8" w14:textId="7B7DFB26" w:rsidR="009A64F8" w:rsidRDefault="009A64F8" w:rsidP="00907FEF">
      <w:r>
        <w:rPr>
          <w:noProof/>
        </w:rPr>
        <w:drawing>
          <wp:inline distT="0" distB="0" distL="0" distR="0" wp14:anchorId="6A97F437" wp14:editId="2B5BAA6D">
            <wp:extent cx="3586843" cy="1606014"/>
            <wp:effectExtent l="0" t="0" r="0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8819" cy="16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DC5F" w14:textId="77777777" w:rsidR="001D66F2" w:rsidRDefault="001D66F2" w:rsidP="008177A3">
      <w:pPr>
        <w:pStyle w:val="Naslov2"/>
      </w:pPr>
    </w:p>
    <w:p w14:paraId="2B18EB59" w14:textId="55E75D73" w:rsidR="008177A3" w:rsidRDefault="0082396B" w:rsidP="008177A3">
      <w:pPr>
        <w:pStyle w:val="Naslov2"/>
      </w:pPr>
      <w:bookmarkStart w:id="4" w:name="_Toc99034257"/>
      <w:r>
        <w:t xml:space="preserve">Odsotnost </w:t>
      </w:r>
      <w:r w:rsidR="00532015">
        <w:t>z dela zaradi zagotavljanja varstva otroka v času stavke (9.3.2022)</w:t>
      </w:r>
      <w:bookmarkEnd w:id="4"/>
    </w:p>
    <w:p w14:paraId="18BB9531" w14:textId="0239F69D" w:rsidR="00532015" w:rsidRDefault="00532015" w:rsidP="00532015">
      <w:r>
        <w:t>Ministrstvo za delo, družino</w:t>
      </w:r>
      <w:r w:rsidR="00297205">
        <w:t xml:space="preserve">, </w:t>
      </w:r>
      <w:r>
        <w:t>socialne zadeve</w:t>
      </w:r>
      <w:r w:rsidR="00297205">
        <w:t xml:space="preserve"> in enake možnosti je pripravilo podrobnejša pojasnil glede odsotnosti z dela zaradi zagotavljanja varstva otroka v času stavke zaposlenih v vzgoji in izobraževanju.</w:t>
      </w:r>
    </w:p>
    <w:p w14:paraId="04B693DF" w14:textId="33D79926" w:rsidR="00297205" w:rsidRDefault="00D3205B" w:rsidP="00532015">
      <w:r>
        <w:t xml:space="preserve">Pojasnila so bila objavljena </w:t>
      </w:r>
      <w:r w:rsidR="00CD7D7F">
        <w:t xml:space="preserve">na racunovodja.com </w:t>
      </w:r>
      <w:hyperlink r:id="rId11" w:history="1">
        <w:r w:rsidR="00CD7D7F">
          <w:rPr>
            <w:rStyle w:val="Hiperpovezava"/>
          </w:rPr>
          <w:t>Odsotnost z dela zaradi zagotavljanja varstva otroka v času stavke - Racunovodja.com</w:t>
        </w:r>
      </w:hyperlink>
      <w:r w:rsidR="00CD7D7F">
        <w:t>, z linkom do podrobnejših pojasnil ministrstva.</w:t>
      </w:r>
    </w:p>
    <w:p w14:paraId="36379436" w14:textId="77777777" w:rsidR="001D66F2" w:rsidRDefault="001D66F2" w:rsidP="00B62CCC">
      <w:pPr>
        <w:pStyle w:val="Naslov2"/>
      </w:pPr>
    </w:p>
    <w:p w14:paraId="711B24E9" w14:textId="112AE8F4" w:rsidR="00CD7D7F" w:rsidRDefault="00B62CCC" w:rsidP="00B62CCC">
      <w:pPr>
        <w:pStyle w:val="Naslov2"/>
      </w:pPr>
      <w:bookmarkStart w:id="5" w:name="_Toc99034258"/>
      <w:r>
        <w:t xml:space="preserve">Podaljšana pravica </w:t>
      </w:r>
      <w:r w:rsidR="00E10164">
        <w:t>do kratkotrajne odsotnosti zaradi bolezni (do 3 dni) do 31.5.2022</w:t>
      </w:r>
      <w:bookmarkEnd w:id="5"/>
    </w:p>
    <w:p w14:paraId="5221A58A" w14:textId="318EA112" w:rsidR="00E10164" w:rsidRDefault="00D76F19" w:rsidP="00E10164">
      <w:hyperlink r:id="rId12" w:history="1">
        <w:r w:rsidR="00E10164">
          <w:rPr>
            <w:rStyle w:val="Hiperpovezava"/>
          </w:rPr>
          <w:t>Podaljšana pravica do kratkotrajne odsotnosti zaradi bolezni (do 3 dni) (velja od 5. 2. 2021 do 31. 5. 2022) - Racunovodja.com</w:t>
        </w:r>
      </w:hyperlink>
    </w:p>
    <w:p w14:paraId="47C5F107" w14:textId="77777777" w:rsidR="00E10164" w:rsidRPr="00E10164" w:rsidRDefault="00E10164" w:rsidP="00E10164"/>
    <w:sectPr w:rsidR="00E10164" w:rsidRPr="00E1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545"/>
    <w:multiLevelType w:val="hybridMultilevel"/>
    <w:tmpl w:val="F4341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8F"/>
    <w:rsid w:val="001D66F2"/>
    <w:rsid w:val="0024096E"/>
    <w:rsid w:val="0024799E"/>
    <w:rsid w:val="002771A5"/>
    <w:rsid w:val="00297205"/>
    <w:rsid w:val="003528D2"/>
    <w:rsid w:val="00374E6A"/>
    <w:rsid w:val="00431F05"/>
    <w:rsid w:val="00521D8F"/>
    <w:rsid w:val="00532015"/>
    <w:rsid w:val="00564812"/>
    <w:rsid w:val="005B112B"/>
    <w:rsid w:val="005C6D4D"/>
    <w:rsid w:val="00606AE5"/>
    <w:rsid w:val="0070738E"/>
    <w:rsid w:val="008177A3"/>
    <w:rsid w:val="0082396B"/>
    <w:rsid w:val="00834278"/>
    <w:rsid w:val="00907FEF"/>
    <w:rsid w:val="009A64F8"/>
    <w:rsid w:val="009C333C"/>
    <w:rsid w:val="00A26722"/>
    <w:rsid w:val="00A66BA7"/>
    <w:rsid w:val="00B470C0"/>
    <w:rsid w:val="00B62CCC"/>
    <w:rsid w:val="00B91F65"/>
    <w:rsid w:val="00BB5D6C"/>
    <w:rsid w:val="00C423BA"/>
    <w:rsid w:val="00C528DC"/>
    <w:rsid w:val="00C74957"/>
    <w:rsid w:val="00CB6C82"/>
    <w:rsid w:val="00CD7D7F"/>
    <w:rsid w:val="00D3205B"/>
    <w:rsid w:val="00D76F19"/>
    <w:rsid w:val="00DC1C18"/>
    <w:rsid w:val="00E10164"/>
    <w:rsid w:val="00E4198F"/>
    <w:rsid w:val="00E5684F"/>
    <w:rsid w:val="00EA04AF"/>
    <w:rsid w:val="00EB0A53"/>
    <w:rsid w:val="00F11D5F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74BA"/>
  <w15:chartTrackingRefBased/>
  <w15:docId w15:val="{D7714EA4-1CFE-4BA5-B681-CC7EE43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3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07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34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5C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C6D4D"/>
    <w:rPr>
      <w:b/>
      <w:bCs/>
    </w:rPr>
  </w:style>
  <w:style w:type="paragraph" w:styleId="Odstavekseznama">
    <w:name w:val="List Paragraph"/>
    <w:basedOn w:val="Navaden"/>
    <w:uiPriority w:val="34"/>
    <w:qFormat/>
    <w:rsid w:val="00907FE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907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D7D7F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3528D2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3528D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racunovodja.com/clanki.asp?clanek=12274&amp;utm_source=mailing&amp;utm_medium=novicke&amp;utm_content=n08_03_2022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acunovodja.com/clanki.asp?clanek=12325&amp;utm_source=mailing&amp;utm_medium=novicke&amp;utm_content=n08_03_2022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C5AB0-7108-420E-9010-B87C2EA05F29}"/>
</file>

<file path=customXml/itemProps2.xml><?xml version="1.0" encoding="utf-8"?>
<ds:datastoreItem xmlns:ds="http://schemas.openxmlformats.org/officeDocument/2006/customXml" ds:itemID="{5627BF8B-2AC0-41B2-9522-EFF323D5FB1C}"/>
</file>

<file path=customXml/itemProps3.xml><?xml version="1.0" encoding="utf-8"?>
<ds:datastoreItem xmlns:ds="http://schemas.openxmlformats.org/officeDocument/2006/customXml" ds:itemID="{9D677C98-B6AB-4967-98BC-4F858C1C0774}"/>
</file>

<file path=customXml/itemProps4.xml><?xml version="1.0" encoding="utf-8"?>
<ds:datastoreItem xmlns:ds="http://schemas.openxmlformats.org/officeDocument/2006/customXml" ds:itemID="{722E74C2-1FA0-4E1C-B59F-B25585355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43</cp:revision>
  <dcterms:created xsi:type="dcterms:W3CDTF">2022-03-08T13:55:00Z</dcterms:created>
  <dcterms:modified xsi:type="dcterms:W3CDTF">2022-03-24T16:10:00Z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